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orbel" w:hAnsi="Corbel"/>
          <w:color w:val="auto"/>
        </w:rPr>
        <w:id w:val="-519082247"/>
        <w:docPartObj>
          <w:docPartGallery w:val="Cover Pages"/>
          <w:docPartUnique/>
        </w:docPartObj>
      </w:sdtPr>
      <w:sdtEndPr/>
      <w:sdtContent>
        <w:p w14:paraId="602CAE0E" w14:textId="6F91E589" w:rsidR="00103269" w:rsidRPr="007A6AFB" w:rsidRDefault="00103269" w:rsidP="00A17FCA">
          <w:pPr>
            <w:spacing w:line="240" w:lineRule="auto"/>
            <w:rPr>
              <w:rFonts w:ascii="Corbel" w:hAnsi="Corbel"/>
              <w:color w:val="auto"/>
            </w:rPr>
          </w:pPr>
        </w:p>
        <w:p w14:paraId="602CAE0F" w14:textId="77777777" w:rsidR="00473482" w:rsidRPr="007A6AFB" w:rsidRDefault="00473482" w:rsidP="00A17FCA">
          <w:pPr>
            <w:spacing w:line="240" w:lineRule="auto"/>
            <w:rPr>
              <w:rFonts w:ascii="Corbel" w:hAnsi="Corbel"/>
              <w:color w:val="auto"/>
            </w:rPr>
          </w:pPr>
        </w:p>
        <w:p w14:paraId="602CAE10" w14:textId="77777777" w:rsidR="00473482" w:rsidRPr="007A6AFB" w:rsidRDefault="00473482" w:rsidP="00A17FCA">
          <w:pPr>
            <w:spacing w:line="240" w:lineRule="auto"/>
            <w:rPr>
              <w:rFonts w:ascii="Corbel" w:hAnsi="Corbel"/>
              <w:color w:val="auto"/>
            </w:rPr>
          </w:pPr>
        </w:p>
        <w:tbl>
          <w:tblPr>
            <w:tblStyle w:val="Forsidestil"/>
            <w:tblpPr w:leftFromText="142" w:rightFromText="142" w:vertAnchor="page" w:horzAnchor="margin" w:tblpY="3768"/>
            <w:tblW w:w="8505" w:type="dxa"/>
            <w:tblBorders>
              <w:bottom w:val="single" w:sz="4" w:space="0" w:color="FF7602" w:themeColor="accent1"/>
            </w:tblBorders>
            <w:tblLayout w:type="fixed"/>
            <w:tblLook w:val="04A0" w:firstRow="1" w:lastRow="0" w:firstColumn="1" w:lastColumn="0" w:noHBand="0" w:noVBand="1"/>
          </w:tblPr>
          <w:tblGrid>
            <w:gridCol w:w="8505"/>
          </w:tblGrid>
          <w:tr w:rsidR="00B52745" w:rsidRPr="007A6AFB" w14:paraId="602CAE12" w14:textId="77777777" w:rsidTr="00A17FCA">
            <w:trPr>
              <w:cnfStyle w:val="100000000000" w:firstRow="1" w:lastRow="0" w:firstColumn="0" w:lastColumn="0" w:oddVBand="0" w:evenVBand="0" w:oddHBand="0" w:evenHBand="0" w:firstRowFirstColumn="0" w:firstRowLastColumn="0" w:lastRowFirstColumn="0" w:lastRowLastColumn="0"/>
              <w:trHeight w:hRule="exact" w:val="3220"/>
            </w:trPr>
            <w:tc>
              <w:tcPr>
                <w:tcW w:w="8505" w:type="dxa"/>
                <w:tcBorders>
                  <w:bottom w:val="nil"/>
                </w:tcBorders>
                <w:shd w:val="clear" w:color="auto" w:fill="auto"/>
                <w:vAlign w:val="top"/>
              </w:tcPr>
              <w:sdt>
                <w:sdtPr>
                  <w:rPr>
                    <w:rFonts w:ascii="Corbel" w:hAnsi="Corbel" w:cs="Calibri"/>
                    <w:color w:val="auto"/>
                    <w:sz w:val="56"/>
                    <w:szCs w:val="52"/>
                  </w:rPr>
                  <w:alias w:val="Heading"/>
                  <w:tag w:val="Heading"/>
                  <w:id w:val="-2081275978"/>
                  <w:placeholder>
                    <w:docPart w:val="C3F0AC3DF1F0435E8DCB57805ADAEF97"/>
                  </w:placeholder>
                  <w:text w:multiLine="1"/>
                </w:sdtPr>
                <w:sdtEndPr/>
                <w:sdtContent>
                  <w:p w14:paraId="602CAE11" w14:textId="727D5608" w:rsidR="00473482" w:rsidRPr="00E44E97" w:rsidRDefault="00397E21" w:rsidP="00A17FCA">
                    <w:pPr>
                      <w:pStyle w:val="Title"/>
                      <w:spacing w:before="0" w:after="0" w:line="240" w:lineRule="auto"/>
                      <w:ind w:left="0" w:right="0"/>
                      <w:rPr>
                        <w:rFonts w:ascii="Corbel" w:hAnsi="Corbel"/>
                        <w:color w:val="auto"/>
                        <w:sz w:val="56"/>
                        <w:szCs w:val="52"/>
                      </w:rPr>
                    </w:pPr>
                    <w:r w:rsidRPr="00E44E97">
                      <w:rPr>
                        <w:rFonts w:ascii="Corbel" w:hAnsi="Corbel" w:cs="Calibri"/>
                        <w:color w:val="auto"/>
                        <w:sz w:val="56"/>
                        <w:szCs w:val="52"/>
                      </w:rPr>
                      <w:t xml:space="preserve">Evaluation of </w:t>
                    </w:r>
                    <w:r w:rsidR="00FA1766" w:rsidRPr="00E44E97">
                      <w:rPr>
                        <w:rFonts w:ascii="Corbel" w:hAnsi="Corbel" w:cs="Calibri"/>
                        <w:color w:val="auto"/>
                        <w:sz w:val="56"/>
                        <w:szCs w:val="52"/>
                      </w:rPr>
                      <w:t xml:space="preserve">Partner-led Response </w:t>
                    </w:r>
                    <w:r w:rsidR="00855D88" w:rsidRPr="00E44E97">
                      <w:rPr>
                        <w:rFonts w:ascii="Corbel" w:hAnsi="Corbel" w:cs="Calibri"/>
                        <w:color w:val="auto"/>
                        <w:sz w:val="56"/>
                        <w:szCs w:val="52"/>
                      </w:rPr>
                      <w:t>by NRC Poland and NRC Moldova</w:t>
                    </w:r>
                    <w:r w:rsidR="00855D88" w:rsidRPr="00E44E97">
                      <w:rPr>
                        <w:rFonts w:ascii="Corbel" w:hAnsi="Corbel" w:cs="Calibri"/>
                        <w:color w:val="auto"/>
                        <w:sz w:val="56"/>
                        <w:szCs w:val="52"/>
                      </w:rPr>
                      <w:br/>
                    </w:r>
                    <w:r w:rsidRPr="00E44E97">
                      <w:rPr>
                        <w:rFonts w:ascii="Corbel" w:hAnsi="Corbel" w:cs="Calibri"/>
                        <w:color w:val="auto"/>
                        <w:sz w:val="56"/>
                        <w:szCs w:val="52"/>
                      </w:rPr>
                      <w:t>Terms of Reference</w:t>
                    </w:r>
                  </w:p>
                </w:sdtContent>
              </w:sdt>
            </w:tc>
          </w:tr>
        </w:tbl>
        <w:p w14:paraId="602CAE13" w14:textId="77777777" w:rsidR="00473482" w:rsidRPr="007A6AFB" w:rsidRDefault="00103269" w:rsidP="00A17FCA">
          <w:pPr>
            <w:pStyle w:val="Heading1"/>
            <w:numPr>
              <w:ilvl w:val="0"/>
              <w:numId w:val="0"/>
            </w:numPr>
            <w:pBdr>
              <w:top w:val="none" w:sz="0" w:space="0" w:color="auto"/>
            </w:pBdr>
            <w:spacing w:before="0" w:after="0" w:line="240" w:lineRule="auto"/>
            <w:rPr>
              <w:rFonts w:ascii="Corbel" w:hAnsi="Corbel" w:cs="Calibri"/>
              <w:b/>
              <w:color w:val="auto"/>
              <w:u w:val="single"/>
            </w:rPr>
          </w:pPr>
          <w:r w:rsidRPr="007A6AFB">
            <w:rPr>
              <w:rFonts w:ascii="Corbel" w:hAnsi="Corbel"/>
              <w:noProof/>
              <w:color w:val="auto"/>
              <w:shd w:val="clear" w:color="auto" w:fill="E6E6E6"/>
              <w:lang w:eastAsia="en-GB"/>
            </w:rPr>
            <w:drawing>
              <wp:anchor distT="0" distB="0" distL="114300" distR="114300" simplePos="0" relativeHeight="251658240" behindDoc="0" locked="0" layoutInCell="1" allowOverlap="1" wp14:anchorId="602CAEBA" wp14:editId="602CAEBB">
                <wp:simplePos x="0" y="0"/>
                <wp:positionH relativeFrom="margin">
                  <wp:posOffset>-3175</wp:posOffset>
                </wp:positionH>
                <wp:positionV relativeFrom="margin">
                  <wp:posOffset>-3175</wp:posOffset>
                </wp:positionV>
                <wp:extent cx="2498090" cy="626110"/>
                <wp:effectExtent l="0" t="0" r="0" b="254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rsideLogo_NRC.png"/>
                        <pic:cNvPicPr/>
                      </pic:nvPicPr>
                      <pic:blipFill>
                        <a:blip r:embed="rId12">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p w14:paraId="22EBD057" w14:textId="77777777" w:rsidR="00C474E9" w:rsidRDefault="00C474E9" w:rsidP="00CD6B5E">
          <w:pPr>
            <w:pStyle w:val="FrontpagetextNRC"/>
            <w:framePr w:hSpace="0" w:wrap="auto" w:vAnchor="margin" w:hAnchor="text" w:yAlign="inline"/>
            <w:suppressOverlap w:val="0"/>
            <w:rPr>
              <w:rFonts w:ascii="Corbel" w:hAnsi="Corbel"/>
              <w:color w:val="auto"/>
              <w:lang w:val="en-GB"/>
            </w:rPr>
          </w:pPr>
        </w:p>
        <w:p w14:paraId="1214A6FC" w14:textId="37C886E5" w:rsidR="00012B6E" w:rsidRPr="007A6AFB" w:rsidRDefault="00012B6E" w:rsidP="00CD6B5E">
          <w:pPr>
            <w:pStyle w:val="FrontpagetextNRC"/>
            <w:framePr w:hSpace="0" w:wrap="auto" w:vAnchor="margin" w:hAnchor="text" w:yAlign="inline"/>
            <w:suppressOverlap w:val="0"/>
            <w:rPr>
              <w:rFonts w:ascii="Corbel" w:hAnsi="Corbel"/>
              <w:color w:val="auto"/>
              <w:lang w:val="en-GB"/>
            </w:rPr>
          </w:pPr>
          <w:r w:rsidRPr="36B47EDA">
            <w:rPr>
              <w:rFonts w:ascii="Corbel" w:hAnsi="Corbel"/>
              <w:color w:val="auto"/>
              <w:lang w:val="en-GB"/>
            </w:rPr>
            <w:t>Dates: [</w:t>
          </w:r>
          <w:r w:rsidRPr="36B47EDA">
            <w:rPr>
              <w:rFonts w:ascii="Corbel" w:hAnsi="Corbel"/>
              <w:color w:val="FF0000"/>
              <w:lang w:val="en-GB"/>
            </w:rPr>
            <w:t>September 2024 – February 2025</w:t>
          </w:r>
          <w:r w:rsidRPr="36B47EDA">
            <w:rPr>
              <w:rFonts w:ascii="Corbel" w:hAnsi="Corbel"/>
              <w:color w:val="auto"/>
              <w:lang w:val="en-GB"/>
            </w:rPr>
            <w:t>]</w:t>
          </w:r>
        </w:p>
        <w:p w14:paraId="3D56D129" w14:textId="77777777" w:rsidR="00012B6E" w:rsidRPr="007A6AFB" w:rsidRDefault="00012B6E" w:rsidP="00CD6B5E">
          <w:pPr>
            <w:pStyle w:val="FrontpagetextNRC"/>
            <w:framePr w:hSpace="0" w:wrap="auto" w:vAnchor="margin" w:hAnchor="text" w:yAlign="inline"/>
            <w:suppressOverlap w:val="0"/>
            <w:rPr>
              <w:rFonts w:ascii="Corbel" w:hAnsi="Corbel"/>
              <w:color w:val="auto"/>
              <w:lang w:val="en-GB"/>
            </w:rPr>
          </w:pPr>
          <w:r w:rsidRPr="007A6AFB">
            <w:rPr>
              <w:rFonts w:ascii="Corbel" w:hAnsi="Corbel"/>
              <w:color w:val="auto"/>
              <w:lang w:val="en-GB"/>
            </w:rPr>
            <w:t>Evaluation/Review manager: Wesam Zaibak Regional Partnerships Adviser CEE</w:t>
          </w:r>
        </w:p>
        <w:p w14:paraId="46A2F3E7" w14:textId="77777777" w:rsidR="00012B6E" w:rsidRPr="007A6AFB" w:rsidRDefault="00012B6E" w:rsidP="00CD6B5E">
          <w:pPr>
            <w:pStyle w:val="FrontpagetextNRC"/>
            <w:framePr w:hSpace="0" w:wrap="auto" w:vAnchor="margin" w:hAnchor="text" w:yAlign="inline"/>
            <w:suppressOverlap w:val="0"/>
            <w:rPr>
              <w:rFonts w:ascii="Corbel" w:hAnsi="Corbel"/>
              <w:color w:val="auto"/>
              <w:lang w:val="en-GB"/>
            </w:rPr>
          </w:pPr>
          <w:r w:rsidRPr="007A6AFB">
            <w:rPr>
              <w:rFonts w:ascii="Corbel" w:hAnsi="Corbel"/>
              <w:color w:val="auto"/>
              <w:lang w:val="en-GB"/>
            </w:rPr>
            <w:t>based: Poland - Moldova</w:t>
          </w:r>
        </w:p>
        <w:p w14:paraId="602CAE17" w14:textId="77777777" w:rsidR="00473482" w:rsidRPr="007A6AFB" w:rsidRDefault="00473482" w:rsidP="00A17FCA">
          <w:pPr>
            <w:spacing w:line="240" w:lineRule="auto"/>
            <w:jc w:val="both"/>
            <w:rPr>
              <w:rFonts w:ascii="Corbel" w:hAnsi="Corbel" w:cs="Calibri"/>
              <w:b/>
              <w:color w:val="auto"/>
            </w:rPr>
          </w:pPr>
        </w:p>
        <w:p w14:paraId="602CAE18" w14:textId="77777777" w:rsidR="00C11051" w:rsidRPr="007A6AFB" w:rsidRDefault="00473482" w:rsidP="00A17FCA">
          <w:pPr>
            <w:pStyle w:val="Heading1"/>
            <w:spacing w:line="240" w:lineRule="auto"/>
            <w:rPr>
              <w:rFonts w:ascii="Corbel" w:hAnsi="Corbel"/>
              <w:color w:val="auto"/>
            </w:rPr>
          </w:pPr>
          <w:r w:rsidRPr="007A6AFB">
            <w:rPr>
              <w:rFonts w:ascii="Corbel" w:hAnsi="Corbel"/>
              <w:color w:val="auto"/>
            </w:rPr>
            <w:t>Background information</w:t>
          </w:r>
        </w:p>
        <w:tbl>
          <w:tblPr>
            <w:tblStyle w:val="TableGrid"/>
            <w:tblpPr w:leftFromText="180" w:rightFromText="180" w:vertAnchor="text" w:horzAnchor="margin" w:tblpY="178"/>
            <w:tblW w:w="8500" w:type="dxa"/>
            <w:tblLook w:val="04A0" w:firstRow="1" w:lastRow="0" w:firstColumn="1" w:lastColumn="0" w:noHBand="0" w:noVBand="1"/>
          </w:tblPr>
          <w:tblGrid>
            <w:gridCol w:w="8500"/>
          </w:tblGrid>
          <w:tr w:rsidR="00B52745" w:rsidRPr="007A6AFB" w14:paraId="602CAE1A" w14:textId="77777777" w:rsidTr="00A17FCA">
            <w:tc>
              <w:tcPr>
                <w:tcW w:w="8500" w:type="dxa"/>
              </w:tcPr>
              <w:p w14:paraId="602CAE19" w14:textId="7F131755" w:rsidR="00D04167" w:rsidRPr="007A6AFB" w:rsidRDefault="00C11051" w:rsidP="00CD6B5E">
                <w:pPr>
                  <w:pStyle w:val="Heading2"/>
                  <w:rPr>
                    <w:rFonts w:ascii="Corbel" w:hAnsi="Corbel"/>
                    <w:color w:val="auto"/>
                  </w:rPr>
                </w:pPr>
                <w:r w:rsidRPr="007A6AFB">
                  <w:rPr>
                    <w:rFonts w:ascii="Corbel" w:hAnsi="Corbel"/>
                    <w:color w:val="auto"/>
                  </w:rPr>
                  <w:t>Background on the context</w:t>
                </w:r>
              </w:p>
            </w:tc>
          </w:tr>
          <w:tr w:rsidR="00B52745" w:rsidRPr="007A6AFB" w14:paraId="602CAE20" w14:textId="77777777" w:rsidTr="00A17FCA">
            <w:tc>
              <w:tcPr>
                <w:tcW w:w="8500" w:type="dxa"/>
              </w:tcPr>
              <w:p w14:paraId="3CCE86BA" w14:textId="5C34A5D6" w:rsidR="008A2FC7" w:rsidRPr="007A6AFB" w:rsidRDefault="78585268" w:rsidP="00A17FCA">
                <w:pPr>
                  <w:spacing w:before="120" w:after="200"/>
                  <w:rPr>
                    <w:rFonts w:ascii="Corbel" w:hAnsi="Corbel"/>
                    <w:color w:val="auto"/>
                  </w:rPr>
                </w:pPr>
                <w:r w:rsidRPr="510B5FE8">
                  <w:rPr>
                    <w:rFonts w:ascii="Corbel" w:hAnsi="Corbel"/>
                    <w:color w:val="auto"/>
                  </w:rPr>
                  <w:t>The escalation of the war in Ukraine in February 2022 led to one of the largest refugee movements seen since the Second World War in Europe</w:t>
                </w:r>
                <w:r w:rsidR="00DC4106" w:rsidRPr="510B5FE8">
                  <w:rPr>
                    <w:rFonts w:ascii="Corbel" w:hAnsi="Corbel"/>
                    <w:color w:val="auto"/>
                  </w:rPr>
                  <w:t>,</w:t>
                </w:r>
                <w:r w:rsidRPr="510B5FE8">
                  <w:rPr>
                    <w:rFonts w:ascii="Corbel" w:hAnsi="Corbel"/>
                    <w:color w:val="auto"/>
                  </w:rPr>
                  <w:t xml:space="preserve"> particularly </w:t>
                </w:r>
                <w:r w:rsidR="008A2FC7" w:rsidRPr="510B5FE8">
                  <w:rPr>
                    <w:rFonts w:ascii="Corbel" w:hAnsi="Corbel"/>
                    <w:color w:val="auto"/>
                  </w:rPr>
                  <w:t xml:space="preserve">in </w:t>
                </w:r>
                <w:r w:rsidR="7A6F0285" w:rsidRPr="510B5FE8">
                  <w:rPr>
                    <w:rFonts w:ascii="Corbel" w:hAnsi="Corbel"/>
                    <w:color w:val="auto"/>
                  </w:rPr>
                  <w:t>the countries of Central and Eastern Europe</w:t>
                </w:r>
                <w:r w:rsidR="0163F2F8" w:rsidRPr="510B5FE8">
                  <w:rPr>
                    <w:rFonts w:ascii="Corbel" w:hAnsi="Corbel"/>
                    <w:color w:val="auto"/>
                  </w:rPr>
                  <w:t xml:space="preserve"> such as </w:t>
                </w:r>
                <w:r w:rsidRPr="510B5FE8">
                  <w:rPr>
                    <w:rFonts w:ascii="Corbel" w:hAnsi="Corbel"/>
                    <w:color w:val="auto"/>
                  </w:rPr>
                  <w:t>Poland</w:t>
                </w:r>
                <w:r w:rsidR="008A2FC7" w:rsidRPr="510B5FE8">
                  <w:rPr>
                    <w:rFonts w:ascii="Corbel" w:hAnsi="Corbel"/>
                    <w:color w:val="auto"/>
                  </w:rPr>
                  <w:t xml:space="preserve"> and Moldova</w:t>
                </w:r>
                <w:r w:rsidRPr="510B5FE8">
                  <w:rPr>
                    <w:rFonts w:ascii="Corbel" w:hAnsi="Corbel"/>
                    <w:color w:val="auto"/>
                  </w:rPr>
                  <w:t xml:space="preserve">. The demand and support for </w:t>
                </w:r>
                <w:r w:rsidR="2DCEE463" w:rsidRPr="510B5FE8">
                  <w:rPr>
                    <w:rFonts w:ascii="Corbel" w:hAnsi="Corbel"/>
                    <w:color w:val="auto"/>
                  </w:rPr>
                  <w:t>the</w:t>
                </w:r>
                <w:r w:rsidRPr="510B5FE8">
                  <w:rPr>
                    <w:rFonts w:ascii="Corbel" w:hAnsi="Corbel"/>
                    <w:color w:val="auto"/>
                  </w:rPr>
                  <w:t xml:space="preserve"> humanitarian response was unprecedented and much of the international aid system turned its attention towards meeting this demand.</w:t>
                </w:r>
                <w:r w:rsidR="0327B2FD" w:rsidRPr="510B5FE8">
                  <w:rPr>
                    <w:rFonts w:ascii="Corbel" w:hAnsi="Corbel"/>
                    <w:color w:val="auto"/>
                  </w:rPr>
                  <w:t xml:space="preserve"> </w:t>
                </w:r>
                <w:r w:rsidRPr="510B5FE8">
                  <w:rPr>
                    <w:rFonts w:ascii="Corbel" w:hAnsi="Corbel"/>
                    <w:color w:val="auto"/>
                  </w:rPr>
                  <w:t>The number</w:t>
                </w:r>
                <w:r w:rsidR="2061C315" w:rsidRPr="510B5FE8">
                  <w:rPr>
                    <w:rFonts w:ascii="Corbel" w:hAnsi="Corbel"/>
                    <w:color w:val="auto"/>
                  </w:rPr>
                  <w:t>s</w:t>
                </w:r>
                <w:r w:rsidRPr="510B5FE8">
                  <w:rPr>
                    <w:rFonts w:ascii="Corbel" w:hAnsi="Corbel"/>
                    <w:color w:val="auto"/>
                  </w:rPr>
                  <w:t xml:space="preserve"> of internally displaced people inside Ukraine and refugees fleeing the country continue to </w:t>
                </w:r>
                <w:r w:rsidR="40077EE9" w:rsidRPr="510B5FE8">
                  <w:rPr>
                    <w:rFonts w:ascii="Corbel" w:hAnsi="Corbel"/>
                    <w:color w:val="auto"/>
                  </w:rPr>
                  <w:t>be high</w:t>
                </w:r>
                <w:r w:rsidRPr="510B5FE8">
                  <w:rPr>
                    <w:rFonts w:ascii="Corbel" w:hAnsi="Corbel"/>
                    <w:color w:val="auto"/>
                  </w:rPr>
                  <w:t xml:space="preserve">. </w:t>
                </w:r>
              </w:p>
              <w:p w14:paraId="4F1693AD" w14:textId="3420BCBF" w:rsidR="00C11051" w:rsidRPr="007A6AFB" w:rsidRDefault="008A2FC7" w:rsidP="00A17FCA">
                <w:pPr>
                  <w:spacing w:after="200"/>
                  <w:contextualSpacing/>
                  <w:rPr>
                    <w:rFonts w:ascii="Corbel" w:hAnsi="Corbel"/>
                    <w:color w:val="auto"/>
                    <w:szCs w:val="20"/>
                  </w:rPr>
                </w:pPr>
                <w:r w:rsidRPr="007A6AFB">
                  <w:rPr>
                    <w:rFonts w:ascii="Corbel" w:hAnsi="Corbel"/>
                    <w:color w:val="auto"/>
                    <w:szCs w:val="20"/>
                  </w:rPr>
                  <w:t>More</w:t>
                </w:r>
                <w:r w:rsidR="78585268" w:rsidRPr="007A6AFB">
                  <w:rPr>
                    <w:rFonts w:ascii="Corbel" w:hAnsi="Corbel"/>
                    <w:color w:val="auto"/>
                    <w:szCs w:val="20"/>
                  </w:rPr>
                  <w:t xml:space="preserve"> than 20 million people </w:t>
                </w:r>
                <w:r w:rsidRPr="007A6AFB">
                  <w:rPr>
                    <w:rFonts w:ascii="Corbel" w:hAnsi="Corbel"/>
                    <w:color w:val="auto"/>
                    <w:szCs w:val="20"/>
                  </w:rPr>
                  <w:t>have</w:t>
                </w:r>
                <w:r w:rsidR="78585268" w:rsidRPr="007A6AFB">
                  <w:rPr>
                    <w:rFonts w:ascii="Corbel" w:hAnsi="Corbel"/>
                    <w:color w:val="auto"/>
                    <w:szCs w:val="20"/>
                  </w:rPr>
                  <w:t xml:space="preserve"> entered Poland from Ukraine since the escalation of the war in February 2022. The Polish-Ukrainian border is still being crossed by around 30,000 refugees a day. The traffic, however, is in both directions. According to recent data from the Border Guards, almost 12 million exits to Ukraine have been counted. </w:t>
                </w:r>
                <w:r w:rsidR="525F9D47" w:rsidRPr="007A6AFB">
                  <w:rPr>
                    <w:rFonts w:ascii="Corbel" w:hAnsi="Corbel"/>
                    <w:color w:val="auto"/>
                    <w:szCs w:val="20"/>
                  </w:rPr>
                  <w:t>T</w:t>
                </w:r>
                <w:r w:rsidR="78585268" w:rsidRPr="007A6AFB">
                  <w:rPr>
                    <w:rFonts w:ascii="Corbel" w:hAnsi="Corbel"/>
                    <w:color w:val="auto"/>
                    <w:szCs w:val="20"/>
                  </w:rPr>
                  <w:t>he number of refugees from Ukraine staying in Poland is estimated at 1 million.</w:t>
                </w:r>
              </w:p>
              <w:p w14:paraId="32705193" w14:textId="77777777" w:rsidR="008A2FC7" w:rsidRPr="007A6AFB" w:rsidRDefault="008A2FC7" w:rsidP="00A17FCA">
                <w:pPr>
                  <w:spacing w:after="200"/>
                  <w:contextualSpacing/>
                  <w:rPr>
                    <w:rFonts w:ascii="Corbel" w:hAnsi="Corbel"/>
                    <w:color w:val="auto"/>
                    <w:szCs w:val="20"/>
                  </w:rPr>
                </w:pPr>
              </w:p>
              <w:p w14:paraId="404A915B" w14:textId="07239D60" w:rsidR="003C432E" w:rsidRPr="007A6AFB" w:rsidRDefault="46422610" w:rsidP="00A17FCA">
                <w:pPr>
                  <w:spacing w:after="200"/>
                  <w:contextualSpacing/>
                  <w:rPr>
                    <w:rFonts w:ascii="Corbel" w:hAnsi="Corbel"/>
                    <w:color w:val="auto"/>
                    <w:sz w:val="24"/>
                    <w:szCs w:val="24"/>
                  </w:rPr>
                </w:pPr>
                <w:r w:rsidRPr="007A6AFB">
                  <w:rPr>
                    <w:rFonts w:ascii="Corbel" w:hAnsi="Corbel"/>
                    <w:color w:val="auto"/>
                  </w:rPr>
                  <w:lastRenderedPageBreak/>
                  <w:t>With over one million border crossings from Ukraine to Moldova since February 2022, UNHCR estimates that more than 120,000 Ukrainians remain in country as of May 2024, alongside almost 10,000 Third Country Nationals (TCNs).1 The war in Ukraine continues to have profound economic and social repercussions on the Republic of Moldova.</w:t>
                </w:r>
              </w:p>
              <w:p w14:paraId="602CAE1F" w14:textId="68E0206A" w:rsidR="003C432E" w:rsidRPr="007A6AFB" w:rsidRDefault="003C432E" w:rsidP="00A17FCA">
                <w:pPr>
                  <w:spacing w:after="200"/>
                  <w:contextualSpacing/>
                  <w:jc w:val="both"/>
                  <w:rPr>
                    <w:rFonts w:ascii="Corbel" w:hAnsi="Corbel"/>
                    <w:color w:val="auto"/>
                  </w:rPr>
                </w:pPr>
              </w:p>
            </w:tc>
          </w:tr>
          <w:tr w:rsidR="00B52745" w:rsidRPr="007A6AFB" w14:paraId="602CAE22" w14:textId="77777777" w:rsidTr="00A17FCA">
            <w:tc>
              <w:tcPr>
                <w:tcW w:w="8500" w:type="dxa"/>
              </w:tcPr>
              <w:p w14:paraId="602CAE21" w14:textId="3CA36D00" w:rsidR="003070F4" w:rsidRPr="007A6AFB" w:rsidRDefault="00C11051" w:rsidP="00CD6B5E">
                <w:pPr>
                  <w:pStyle w:val="Heading2"/>
                  <w:rPr>
                    <w:rFonts w:ascii="Corbel" w:hAnsi="Corbel"/>
                    <w:color w:val="auto"/>
                  </w:rPr>
                </w:pPr>
                <w:r w:rsidRPr="007A6AFB">
                  <w:rPr>
                    <w:rFonts w:ascii="Corbel" w:hAnsi="Corbel"/>
                    <w:color w:val="auto"/>
                  </w:rPr>
                  <w:lastRenderedPageBreak/>
                  <w:t>NRC’s activities and presence</w:t>
                </w:r>
                <w:r w:rsidR="00014C46" w:rsidRPr="007A6AFB">
                  <w:rPr>
                    <w:rFonts w:ascii="Corbel" w:hAnsi="Corbel"/>
                    <w:color w:val="auto"/>
                  </w:rPr>
                  <w:t xml:space="preserve"> </w:t>
                </w:r>
              </w:p>
            </w:tc>
          </w:tr>
          <w:tr w:rsidR="00B52745" w:rsidRPr="007A6AFB" w14:paraId="602CAE28" w14:textId="77777777" w:rsidTr="00A17FCA">
            <w:tc>
              <w:tcPr>
                <w:tcW w:w="8500" w:type="dxa"/>
              </w:tcPr>
              <w:p w14:paraId="09519C25" w14:textId="77777777" w:rsidR="000709D5" w:rsidRPr="007A6AFB" w:rsidRDefault="000709D5" w:rsidP="00A17FCA">
                <w:pPr>
                  <w:spacing w:before="120"/>
                  <w:rPr>
                    <w:rFonts w:ascii="Corbel" w:hAnsi="Corbel"/>
                    <w:color w:val="auto"/>
                  </w:rPr>
                </w:pPr>
                <w:r w:rsidRPr="007A6AFB">
                  <w:rPr>
                    <w:rFonts w:ascii="Corbel" w:hAnsi="Corbel"/>
                    <w:color w:val="auto"/>
                  </w:rPr>
                  <w:t xml:space="preserve">The Norwegian Refugee Council (NRC) is an independent humanitarian organisation helping people forced to flee. We protect displaced people and support them as they build a new future. </w:t>
                </w:r>
              </w:p>
              <w:p w14:paraId="1FDB516A" w14:textId="17069D7F" w:rsidR="00C11051" w:rsidRPr="007A6AFB" w:rsidRDefault="3D07F5CB" w:rsidP="00CD6B5E">
                <w:pPr>
                  <w:rPr>
                    <w:rFonts w:ascii="Corbel" w:hAnsi="Corbel"/>
                    <w:color w:val="auto"/>
                  </w:rPr>
                </w:pPr>
                <w:r w:rsidRPr="007A6AFB">
                  <w:rPr>
                    <w:rFonts w:ascii="Corbel" w:hAnsi="Corbel"/>
                    <w:color w:val="auto"/>
                  </w:rPr>
                  <w:t>NRC has been present in Ukraine since 2014 and after the escalation of the war in 2022 it significantly scaled up operations in Ukraine as well as setting up operations in Moldova, Poland and Romania, including a regional office based out of Warsaw. NRC is one of the largest international NGOs working in the region. NRC works across emergency response and early recovery specialising in cash assistance, protection, shelter, education, legal assistance, and livelihoods to reach internally displaced persons (IDPs), refugees and returnees as well as others affected by the conflict. Partnerships with local organisations and other actors are at the forefront of our response.</w:t>
                </w:r>
              </w:p>
              <w:p w14:paraId="602CAE27" w14:textId="7FB0C81E" w:rsidR="00C11051" w:rsidRPr="007A6AFB" w:rsidRDefault="00C11051" w:rsidP="00CD6B5E">
                <w:pPr>
                  <w:rPr>
                    <w:rFonts w:ascii="Corbel" w:hAnsi="Corbel"/>
                    <w:color w:val="auto"/>
                  </w:rPr>
                </w:pPr>
              </w:p>
            </w:tc>
          </w:tr>
          <w:tr w:rsidR="00B52745" w:rsidRPr="007A6AFB" w14:paraId="602CAE2A" w14:textId="77777777" w:rsidTr="00A17FCA">
            <w:tc>
              <w:tcPr>
                <w:tcW w:w="8500" w:type="dxa"/>
              </w:tcPr>
              <w:p w14:paraId="602CAE29" w14:textId="0E0DFD37" w:rsidR="00795ABA" w:rsidRPr="007A6AFB" w:rsidRDefault="00C11051" w:rsidP="00CD6B5E">
                <w:pPr>
                  <w:pStyle w:val="Heading2"/>
                  <w:rPr>
                    <w:rFonts w:ascii="Corbel" w:hAnsi="Corbel"/>
                    <w:color w:val="auto"/>
                  </w:rPr>
                </w:pPr>
                <w:r w:rsidRPr="007A6AFB">
                  <w:rPr>
                    <w:rFonts w:ascii="Corbel" w:hAnsi="Corbel"/>
                    <w:color w:val="auto"/>
                  </w:rPr>
                  <w:t>NRC’s intervention specific to the evaluation</w:t>
                </w:r>
              </w:p>
            </w:tc>
          </w:tr>
          <w:tr w:rsidR="00B52745" w:rsidRPr="007A6AFB" w14:paraId="602CAE30" w14:textId="77777777" w:rsidTr="00A17FCA">
            <w:tc>
              <w:tcPr>
                <w:tcW w:w="8500" w:type="dxa"/>
              </w:tcPr>
              <w:p w14:paraId="1BC50301" w14:textId="141C5BF3" w:rsidR="00C11051" w:rsidRPr="007A6AFB" w:rsidRDefault="00525ED6" w:rsidP="00A17FCA">
                <w:pPr>
                  <w:spacing w:before="120"/>
                  <w:rPr>
                    <w:rFonts w:ascii="Corbel" w:hAnsi="Corbel"/>
                    <w:b/>
                    <w:bCs/>
                    <w:color w:val="auto"/>
                    <w:sz w:val="28"/>
                    <w:szCs w:val="28"/>
                  </w:rPr>
                </w:pPr>
                <w:r w:rsidRPr="007A6AFB">
                  <w:rPr>
                    <w:rFonts w:ascii="Corbel" w:hAnsi="Corbel"/>
                    <w:b/>
                    <w:bCs/>
                    <w:color w:val="auto"/>
                  </w:rPr>
                  <w:t>Poland</w:t>
                </w:r>
              </w:p>
              <w:p w14:paraId="031254F5" w14:textId="3F0D67C4" w:rsidR="00525ED6" w:rsidRPr="007A6AFB" w:rsidRDefault="49AEEF71" w:rsidP="00CD6B5E">
                <w:pPr>
                  <w:rPr>
                    <w:rFonts w:ascii="Corbel" w:hAnsi="Corbel"/>
                    <w:color w:val="auto"/>
                  </w:rPr>
                </w:pPr>
                <w:r w:rsidRPr="007A6AFB">
                  <w:rPr>
                    <w:rFonts w:ascii="Corbel" w:hAnsi="Corbel"/>
                    <w:color w:val="auto"/>
                  </w:rPr>
                  <w:t xml:space="preserve">NRC in Poland </w:t>
                </w:r>
                <w:r w:rsidR="6D157484" w:rsidRPr="007A6AFB">
                  <w:rPr>
                    <w:rFonts w:ascii="Corbel" w:hAnsi="Corbel"/>
                    <w:color w:val="auto"/>
                  </w:rPr>
                  <w:t>works entirely</w:t>
                </w:r>
                <w:r w:rsidRPr="007A6AFB">
                  <w:rPr>
                    <w:rFonts w:ascii="Corbel" w:hAnsi="Corbel"/>
                    <w:color w:val="auto"/>
                  </w:rPr>
                  <w:t xml:space="preserve"> through partners</w:t>
                </w:r>
                <w:r w:rsidR="1663F65A" w:rsidRPr="007A6AFB">
                  <w:rPr>
                    <w:rFonts w:ascii="Corbel" w:hAnsi="Corbel"/>
                    <w:color w:val="auto"/>
                  </w:rPr>
                  <w:t xml:space="preserve"> and has the highest proportion of funding</w:t>
                </w:r>
                <w:r w:rsidR="08DB6F33" w:rsidRPr="007A6AFB">
                  <w:rPr>
                    <w:rFonts w:ascii="Corbel" w:hAnsi="Corbel"/>
                    <w:color w:val="auto"/>
                  </w:rPr>
                  <w:t xml:space="preserve"> (as well as absolute financial amount)</w:t>
                </w:r>
                <w:r w:rsidR="1663F65A" w:rsidRPr="007A6AFB">
                  <w:rPr>
                    <w:rFonts w:ascii="Corbel" w:hAnsi="Corbel"/>
                    <w:color w:val="auto"/>
                  </w:rPr>
                  <w:t xml:space="preserve"> going to local partners in NRC. </w:t>
                </w:r>
                <w:r w:rsidR="5738756D" w:rsidRPr="007A6AFB">
                  <w:rPr>
                    <w:rFonts w:ascii="Corbel" w:hAnsi="Corbel"/>
                    <w:color w:val="auto"/>
                  </w:rPr>
                  <w:t xml:space="preserve"> </w:t>
                </w:r>
                <w:r w:rsidR="7ED1815F" w:rsidRPr="007A6AFB">
                  <w:rPr>
                    <w:rFonts w:ascii="Corbel" w:hAnsi="Corbel"/>
                    <w:color w:val="auto"/>
                  </w:rPr>
                  <w:t xml:space="preserve">The only </w:t>
                </w:r>
                <w:r w:rsidR="13FFDB7D" w:rsidRPr="007A6AFB">
                  <w:rPr>
                    <w:rFonts w:ascii="Corbel" w:hAnsi="Corbel"/>
                    <w:color w:val="auto"/>
                  </w:rPr>
                  <w:t>direct</w:t>
                </w:r>
                <w:r w:rsidR="7ED1815F" w:rsidRPr="007A6AFB">
                  <w:rPr>
                    <w:rFonts w:ascii="Corbel" w:hAnsi="Corbel"/>
                    <w:color w:val="auto"/>
                  </w:rPr>
                  <w:t xml:space="preserve"> </w:t>
                </w:r>
                <w:r w:rsidR="0F0672BD" w:rsidRPr="007A6AFB">
                  <w:rPr>
                    <w:rFonts w:ascii="Corbel" w:hAnsi="Corbel"/>
                    <w:color w:val="auto"/>
                  </w:rPr>
                  <w:t>implementation</w:t>
                </w:r>
                <w:r w:rsidR="7ED1815F" w:rsidRPr="007A6AFB">
                  <w:rPr>
                    <w:rFonts w:ascii="Corbel" w:hAnsi="Corbel"/>
                    <w:color w:val="auto"/>
                  </w:rPr>
                  <w:t xml:space="preserve"> used to be the running </w:t>
                </w:r>
                <w:r w:rsidR="2A6781DB" w:rsidRPr="007A6AFB">
                  <w:rPr>
                    <w:rFonts w:ascii="Corbel" w:hAnsi="Corbel"/>
                    <w:color w:val="auto"/>
                  </w:rPr>
                  <w:t>of the</w:t>
                </w:r>
                <w:r w:rsidRPr="007A6AFB">
                  <w:rPr>
                    <w:rFonts w:ascii="Corbel" w:hAnsi="Corbel"/>
                    <w:color w:val="auto"/>
                  </w:rPr>
                  <w:t xml:space="preserve"> East Warsaw transit </w:t>
                </w:r>
                <w:r w:rsidR="3FA1A0C4" w:rsidRPr="007A6AFB">
                  <w:rPr>
                    <w:rFonts w:ascii="Corbel" w:hAnsi="Corbel"/>
                    <w:color w:val="auto"/>
                  </w:rPr>
                  <w:t>site, which</w:t>
                </w:r>
                <w:r w:rsidRPr="007A6AFB">
                  <w:rPr>
                    <w:rFonts w:ascii="Corbel" w:hAnsi="Corbel"/>
                    <w:color w:val="auto"/>
                  </w:rPr>
                  <w:t xml:space="preserve"> NRC </w:t>
                </w:r>
                <w:r w:rsidR="3F01F6A3" w:rsidRPr="007A6AFB">
                  <w:rPr>
                    <w:rFonts w:ascii="Corbel" w:hAnsi="Corbel"/>
                    <w:color w:val="auto"/>
                  </w:rPr>
                  <w:t xml:space="preserve">phased out in Spring </w:t>
                </w:r>
                <w:r w:rsidR="116CA9CA" w:rsidRPr="007A6AFB">
                  <w:rPr>
                    <w:rFonts w:ascii="Corbel" w:hAnsi="Corbel"/>
                    <w:color w:val="auto"/>
                  </w:rPr>
                  <w:t>2024.</w:t>
                </w:r>
                <w:r w:rsidRPr="007A6AFB">
                  <w:rPr>
                    <w:rFonts w:ascii="Corbel" w:hAnsi="Corbel"/>
                    <w:color w:val="auto"/>
                  </w:rPr>
                  <w:t xml:space="preserve"> </w:t>
                </w:r>
                <w:r w:rsidR="7B33A98D" w:rsidRPr="007A6AFB">
                  <w:rPr>
                    <w:rFonts w:ascii="Corbel" w:hAnsi="Corbel"/>
                    <w:color w:val="auto"/>
                  </w:rPr>
                  <w:t xml:space="preserve">Currently, with </w:t>
                </w:r>
                <w:r w:rsidR="436A038F" w:rsidRPr="007A6AFB">
                  <w:rPr>
                    <w:rFonts w:ascii="Corbel" w:hAnsi="Corbel"/>
                    <w:color w:val="auto"/>
                  </w:rPr>
                  <w:t xml:space="preserve">9 partners, </w:t>
                </w:r>
                <w:r w:rsidRPr="007A6AFB">
                  <w:rPr>
                    <w:rFonts w:ascii="Corbel" w:hAnsi="Corbel"/>
                    <w:color w:val="auto"/>
                  </w:rPr>
                  <w:t xml:space="preserve">NRC provides </w:t>
                </w:r>
                <w:r w:rsidR="73250EEC" w:rsidRPr="007A6AFB">
                  <w:rPr>
                    <w:rFonts w:ascii="Corbel" w:hAnsi="Corbel"/>
                    <w:color w:val="auto"/>
                  </w:rPr>
                  <w:t xml:space="preserve">standalone and integrated programming with </w:t>
                </w:r>
                <w:r w:rsidRPr="007A6AFB">
                  <w:rPr>
                    <w:rFonts w:ascii="Corbel" w:hAnsi="Corbel"/>
                    <w:color w:val="auto"/>
                  </w:rPr>
                  <w:t xml:space="preserve">Shelter and </w:t>
                </w:r>
                <w:r w:rsidR="72478019" w:rsidRPr="007A6AFB">
                  <w:rPr>
                    <w:rFonts w:ascii="Corbel" w:hAnsi="Corbel"/>
                    <w:color w:val="auto"/>
                  </w:rPr>
                  <w:t>Settlements</w:t>
                </w:r>
                <w:r w:rsidRPr="007A6AFB">
                  <w:rPr>
                    <w:rFonts w:ascii="Corbel" w:hAnsi="Corbel"/>
                    <w:color w:val="auto"/>
                  </w:rPr>
                  <w:t xml:space="preserve">, Education, </w:t>
                </w:r>
                <w:r w:rsidR="4E7BC836" w:rsidRPr="007A6AFB">
                  <w:rPr>
                    <w:rFonts w:ascii="Corbel" w:hAnsi="Corbel"/>
                    <w:color w:val="auto"/>
                  </w:rPr>
                  <w:t>ICLA, Livelihoods and Food Security, Protection from Violence, and</w:t>
                </w:r>
                <w:r w:rsidRPr="007A6AFB">
                  <w:rPr>
                    <w:rFonts w:ascii="Corbel" w:hAnsi="Corbel"/>
                    <w:color w:val="auto"/>
                  </w:rPr>
                  <w:t xml:space="preserve"> Multi-Purpose Cash Assistance (MPCA)</w:t>
                </w:r>
                <w:r w:rsidR="0056553F" w:rsidRPr="007A6AFB">
                  <w:rPr>
                    <w:rFonts w:ascii="Corbel" w:hAnsi="Corbel"/>
                    <w:color w:val="auto"/>
                  </w:rPr>
                  <w:t>.</w:t>
                </w:r>
              </w:p>
              <w:p w14:paraId="61BDAB0B" w14:textId="77777777" w:rsidR="00525ED6" w:rsidRPr="007A6AFB" w:rsidRDefault="00525ED6" w:rsidP="00CD6B5E">
                <w:pPr>
                  <w:rPr>
                    <w:rFonts w:ascii="Corbel" w:hAnsi="Corbel"/>
                    <w:color w:val="auto"/>
                  </w:rPr>
                </w:pPr>
              </w:p>
              <w:p w14:paraId="70BA464F" w14:textId="0AB1C6CF" w:rsidR="00525ED6" w:rsidRPr="007A6AFB" w:rsidRDefault="337F657F" w:rsidP="00CD6B5E">
                <w:pPr>
                  <w:rPr>
                    <w:rFonts w:ascii="Corbel" w:hAnsi="Corbel"/>
                    <w:b/>
                    <w:bCs/>
                    <w:color w:val="auto"/>
                  </w:rPr>
                </w:pPr>
                <w:r w:rsidRPr="007A6AFB">
                  <w:rPr>
                    <w:rFonts w:ascii="Corbel" w:hAnsi="Corbel"/>
                    <w:b/>
                    <w:bCs/>
                    <w:color w:val="auto"/>
                  </w:rPr>
                  <w:t>Moldova</w:t>
                </w:r>
              </w:p>
              <w:p w14:paraId="4F63A0F5" w14:textId="77777777" w:rsidR="007A4E43" w:rsidRPr="007A6AFB" w:rsidRDefault="007A4E43">
                <w:pPr>
                  <w:rPr>
                    <w:rFonts w:ascii="Corbel" w:hAnsi="Corbel"/>
                    <w:color w:val="auto"/>
                  </w:rPr>
                </w:pPr>
                <w:r w:rsidRPr="510B5FE8">
                  <w:rPr>
                    <w:rFonts w:ascii="Corbel" w:hAnsi="Corbel"/>
                    <w:color w:val="auto"/>
                  </w:rPr>
                  <w:t>In Moldova, partnerships began with the Ukraine crisis in 2022 where NRC surge teams initiated partnership engagement with local and national actors in Romania and Moldova,</w:t>
                </w:r>
              </w:p>
              <w:p w14:paraId="3C22A54E" w14:textId="77777777" w:rsidR="007A4E43" w:rsidRDefault="007A4E43">
                <w:pPr>
                  <w:rPr>
                    <w:rFonts w:ascii="Corbel" w:hAnsi="Corbel"/>
                    <w:color w:val="auto"/>
                  </w:rPr>
                </w:pPr>
                <w:r w:rsidRPr="510B5FE8">
                  <w:rPr>
                    <w:rFonts w:ascii="Corbel" w:hAnsi="Corbel"/>
                    <w:color w:val="auto"/>
                  </w:rPr>
                  <w:t>to address displacement related needs.  While we closed operations in Romania by the end of 2023, in Moldova we continue implementing projects both directly and through our partners. Our approach prioritises a partner-led response that builds on the capacity of local civil society actors to deliver programmes and work to support national authorities. Our multi-sectoral portfolio encompasses livelihoods and food security, information, counselling, and legal assistance (ICLA), Shelter &amp; Settlements, protection from violence, and education programming. As the displacement context in Moldova becomes protracted, we are committed to ensuring that the basic needs of displacement-affected populations are met, prioritising those with specific needs, and to support individuals on their pathway to self-reliance and durable solutions.</w:t>
                </w:r>
              </w:p>
              <w:p w14:paraId="29B33889" w14:textId="77777777" w:rsidR="00601961" w:rsidRPr="007A6AFB" w:rsidRDefault="00601961">
                <w:pPr>
                  <w:rPr>
                    <w:rFonts w:ascii="Corbel" w:hAnsi="Corbel"/>
                    <w:color w:val="auto"/>
                  </w:rPr>
                </w:pPr>
              </w:p>
              <w:p w14:paraId="151E14A0" w14:textId="30722442" w:rsidR="670BA8F3" w:rsidRPr="007A6AFB" w:rsidRDefault="007A4E43" w:rsidP="00CD6B5E">
                <w:pPr>
                  <w:rPr>
                    <w:rFonts w:ascii="Corbel" w:hAnsi="Corbel"/>
                    <w:color w:val="auto"/>
                  </w:rPr>
                </w:pPr>
                <w:r w:rsidRPr="510B5FE8">
                  <w:rPr>
                    <w:rFonts w:ascii="Corbel" w:hAnsi="Corbel"/>
                    <w:color w:val="auto"/>
                  </w:rPr>
                  <w:t>While the scale of NRC’s partner-led response in Central and Eastern Europe is unprecedented for NRC as an organization, globally there are a few examples of other established setups and platforms that we use for working with and through local actors. These have been used to address legal protection gaps for people on the move, support local civil society partner projects that aim to build or rehabilitate physical or social infrastructure, strengthen governance, improve access to essential services, support or create livelihood opportunities and reinforce social ties in local communities.</w:t>
                </w:r>
              </w:p>
              <w:p w14:paraId="602CAE2F" w14:textId="407796DC" w:rsidR="00525ED6" w:rsidRPr="007A6AFB" w:rsidRDefault="00525ED6" w:rsidP="00A17FCA">
                <w:pPr>
                  <w:spacing w:after="200"/>
                  <w:contextualSpacing/>
                  <w:jc w:val="both"/>
                  <w:rPr>
                    <w:rFonts w:ascii="Corbel" w:hAnsi="Corbel"/>
                    <w:color w:val="auto"/>
                    <w:sz w:val="24"/>
                    <w:szCs w:val="24"/>
                  </w:rPr>
                </w:pPr>
              </w:p>
            </w:tc>
          </w:tr>
        </w:tbl>
        <w:p w14:paraId="602CAE32" w14:textId="77777777" w:rsidR="00473482" w:rsidRPr="007A6AFB" w:rsidRDefault="00473482" w:rsidP="004500C1">
          <w:pPr>
            <w:spacing w:line="240" w:lineRule="auto"/>
            <w:jc w:val="both"/>
            <w:rPr>
              <w:rFonts w:ascii="Corbel" w:hAnsi="Corbel" w:cs="Calibri"/>
              <w:b/>
              <w:color w:val="auto"/>
              <w:sz w:val="24"/>
              <w:szCs w:val="24"/>
            </w:rPr>
          </w:pPr>
        </w:p>
        <w:p w14:paraId="602CAE33" w14:textId="77777777" w:rsidR="00473482" w:rsidRPr="007A6AFB" w:rsidRDefault="00473482" w:rsidP="004500C1">
          <w:pPr>
            <w:spacing w:line="240" w:lineRule="auto"/>
            <w:jc w:val="both"/>
            <w:rPr>
              <w:rFonts w:ascii="Corbel" w:eastAsia="Times New Roman" w:hAnsi="Corbel" w:cs="Calibri"/>
              <w:b/>
              <w:color w:val="auto"/>
            </w:rPr>
          </w:pPr>
        </w:p>
        <w:p w14:paraId="602CAE34" w14:textId="77777777" w:rsidR="00473482" w:rsidRPr="007A6AFB" w:rsidRDefault="00C11051" w:rsidP="004500C1">
          <w:pPr>
            <w:pStyle w:val="Heading1"/>
            <w:spacing w:line="240" w:lineRule="auto"/>
            <w:rPr>
              <w:rStyle w:val="Heading1Char"/>
              <w:rFonts w:ascii="Corbel" w:hAnsi="Corbel"/>
              <w:color w:val="auto"/>
            </w:rPr>
          </w:pPr>
          <w:r w:rsidRPr="007A6AFB">
            <w:rPr>
              <w:rFonts w:ascii="Corbel" w:hAnsi="Corbel"/>
              <w:color w:val="auto"/>
            </w:rPr>
            <w:t>Purpose of the evaluation and intended use</w:t>
          </w:r>
        </w:p>
        <w:tbl>
          <w:tblPr>
            <w:tblStyle w:val="TableGrid"/>
            <w:tblW w:w="8505" w:type="dxa"/>
            <w:tblInd w:w="-5" w:type="dxa"/>
            <w:tblLook w:val="04A0" w:firstRow="1" w:lastRow="0" w:firstColumn="1" w:lastColumn="0" w:noHBand="0" w:noVBand="1"/>
          </w:tblPr>
          <w:tblGrid>
            <w:gridCol w:w="8505"/>
          </w:tblGrid>
          <w:tr w:rsidR="00B52745" w:rsidRPr="007A6AFB" w14:paraId="602CAE36" w14:textId="77777777" w:rsidTr="66AB0F86">
            <w:tc>
              <w:tcPr>
                <w:tcW w:w="8505" w:type="dxa"/>
                <w:shd w:val="clear" w:color="auto" w:fill="auto"/>
              </w:tcPr>
              <w:p w14:paraId="602CAE35" w14:textId="77777777" w:rsidR="00473482" w:rsidRPr="007A6AFB" w:rsidRDefault="005D72FB" w:rsidP="66AB0F86">
                <w:pPr>
                  <w:rPr>
                    <w:rFonts w:ascii="Corbel" w:hAnsi="Corbel"/>
                    <w:color w:val="auto"/>
                  </w:rPr>
                </w:pPr>
                <w:r>
                  <w:t>O</w:t>
                </w:r>
                <w:r w:rsidR="00C11051">
                  <w:t>verarching purpose</w:t>
                </w:r>
              </w:p>
            </w:tc>
          </w:tr>
          <w:tr w:rsidR="00B52745" w:rsidRPr="007A6AFB" w14:paraId="602CAE3A" w14:textId="77777777" w:rsidTr="66AB0F86">
            <w:tc>
              <w:tcPr>
                <w:tcW w:w="8505" w:type="dxa"/>
                <w:shd w:val="clear" w:color="auto" w:fill="auto"/>
              </w:tcPr>
              <w:p w14:paraId="1FB11B04" w14:textId="77D16F85" w:rsidR="004D2C4B" w:rsidRPr="007A6AFB" w:rsidRDefault="192F56F6" w:rsidP="004500C1">
                <w:pPr>
                  <w:spacing w:before="120"/>
                  <w:rPr>
                    <w:rFonts w:ascii="Corbel" w:hAnsi="Corbel"/>
                    <w:color w:val="auto"/>
                  </w:rPr>
                </w:pPr>
                <w:r w:rsidRPr="007A6AFB">
                  <w:rPr>
                    <w:rFonts w:ascii="Corbel" w:hAnsi="Corbel"/>
                    <w:color w:val="auto"/>
                  </w:rPr>
                  <w:t xml:space="preserve">The purpose of this </w:t>
                </w:r>
                <w:r w:rsidR="00940103">
                  <w:rPr>
                    <w:rFonts w:ascii="Corbel" w:hAnsi="Corbel"/>
                    <w:color w:val="auto"/>
                  </w:rPr>
                  <w:t>assignment</w:t>
                </w:r>
                <w:r w:rsidR="00940103" w:rsidRPr="007A6AFB">
                  <w:rPr>
                    <w:rFonts w:ascii="Corbel" w:hAnsi="Corbel"/>
                    <w:color w:val="auto"/>
                  </w:rPr>
                  <w:t xml:space="preserve"> </w:t>
                </w:r>
                <w:r w:rsidRPr="007A6AFB">
                  <w:rPr>
                    <w:rFonts w:ascii="Corbel" w:hAnsi="Corbel"/>
                    <w:color w:val="auto"/>
                  </w:rPr>
                  <w:t>is to conduct a</w:t>
                </w:r>
                <w:r w:rsidR="00482E89">
                  <w:rPr>
                    <w:rFonts w:ascii="Corbel" w:hAnsi="Corbel"/>
                    <w:color w:val="auto"/>
                  </w:rPr>
                  <w:t>n</w:t>
                </w:r>
                <w:r w:rsidRPr="007A6AFB">
                  <w:rPr>
                    <w:rFonts w:ascii="Corbel" w:hAnsi="Corbel"/>
                    <w:color w:val="auto"/>
                  </w:rPr>
                  <w:t xml:space="preserve"> </w:t>
                </w:r>
                <w:r w:rsidR="00940103">
                  <w:rPr>
                    <w:rFonts w:ascii="Corbel" w:hAnsi="Corbel"/>
                    <w:color w:val="auto"/>
                  </w:rPr>
                  <w:t>evaluation</w:t>
                </w:r>
                <w:r w:rsidRPr="007A6AFB">
                  <w:rPr>
                    <w:rFonts w:ascii="Corbel" w:hAnsi="Corbel"/>
                    <w:color w:val="auto"/>
                  </w:rPr>
                  <w:t xml:space="preserve"> of NRC's </w:t>
                </w:r>
                <w:r w:rsidR="30ABB20F" w:rsidRPr="007A6AFB">
                  <w:rPr>
                    <w:rFonts w:ascii="Corbel" w:hAnsi="Corbel"/>
                    <w:color w:val="auto"/>
                  </w:rPr>
                  <w:t>partnership-based</w:t>
                </w:r>
                <w:r w:rsidR="32E71D34" w:rsidRPr="007A6AFB">
                  <w:rPr>
                    <w:rFonts w:ascii="Corbel" w:hAnsi="Corbel"/>
                    <w:color w:val="auto"/>
                  </w:rPr>
                  <w:t xml:space="preserve"> response and </w:t>
                </w:r>
                <w:r w:rsidRPr="007A6AFB">
                  <w:rPr>
                    <w:rFonts w:ascii="Corbel" w:hAnsi="Corbel"/>
                    <w:color w:val="auto"/>
                  </w:rPr>
                  <w:t>modalities in Poland and Moldova</w:t>
                </w:r>
                <w:r w:rsidR="376D69A7" w:rsidRPr="007A6AFB">
                  <w:rPr>
                    <w:rFonts w:ascii="Corbel" w:hAnsi="Corbel"/>
                    <w:color w:val="auto"/>
                  </w:rPr>
                  <w:t xml:space="preserve"> implemented from 2022 to 2024</w:t>
                </w:r>
                <w:r w:rsidR="326F068A" w:rsidRPr="007A6AFB">
                  <w:rPr>
                    <w:rFonts w:ascii="Corbel" w:hAnsi="Corbel"/>
                    <w:color w:val="auto"/>
                  </w:rPr>
                  <w:t xml:space="preserve"> in response to the Ukraine crisis</w:t>
                </w:r>
                <w:r w:rsidR="00A5561E" w:rsidRPr="007A6AFB">
                  <w:rPr>
                    <w:rFonts w:ascii="Corbel" w:hAnsi="Corbel"/>
                    <w:color w:val="auto"/>
                  </w:rPr>
                  <w:t>.</w:t>
                </w:r>
              </w:p>
              <w:p w14:paraId="4DCEDCBC" w14:textId="77777777" w:rsidR="00FE77B9" w:rsidRPr="007A6AFB" w:rsidRDefault="00FE77B9" w:rsidP="00CD6B5E">
                <w:pPr>
                  <w:rPr>
                    <w:rFonts w:ascii="Corbel" w:hAnsi="Corbel"/>
                    <w:color w:val="auto"/>
                  </w:rPr>
                </w:pPr>
              </w:p>
              <w:p w14:paraId="38560B93" w14:textId="205B1B5B" w:rsidR="00A5561E" w:rsidRPr="007A6AFB" w:rsidRDefault="00E03D66" w:rsidP="00CD6B5E">
                <w:pPr>
                  <w:rPr>
                    <w:rFonts w:ascii="Corbel" w:hAnsi="Corbel"/>
                    <w:color w:val="auto"/>
                  </w:rPr>
                </w:pPr>
                <w:r>
                  <w:rPr>
                    <w:rFonts w:ascii="Corbel" w:hAnsi="Corbel"/>
                    <w:color w:val="auto"/>
                  </w:rPr>
                  <w:t xml:space="preserve">Based on relevance </w:t>
                </w:r>
                <w:r w:rsidR="000353AE">
                  <w:rPr>
                    <w:rFonts w:ascii="Corbel" w:hAnsi="Corbel"/>
                    <w:color w:val="auto"/>
                  </w:rPr>
                  <w:t>for</w:t>
                </w:r>
                <w:r>
                  <w:rPr>
                    <w:rFonts w:ascii="Corbel" w:hAnsi="Corbel"/>
                    <w:color w:val="auto"/>
                  </w:rPr>
                  <w:t xml:space="preserve"> each Country Office and interest for NRC globally, t</w:t>
                </w:r>
                <w:r w:rsidR="44C3A289" w:rsidRPr="36B47EDA">
                  <w:rPr>
                    <w:rFonts w:ascii="Corbel" w:hAnsi="Corbel"/>
                    <w:color w:val="auto"/>
                  </w:rPr>
                  <w:t xml:space="preserve">he </w:t>
                </w:r>
                <w:r w:rsidR="008E0D05">
                  <w:rPr>
                    <w:rFonts w:ascii="Corbel" w:hAnsi="Corbel"/>
                    <w:color w:val="auto"/>
                  </w:rPr>
                  <w:t xml:space="preserve">programmatic </w:t>
                </w:r>
                <w:r w:rsidR="3E9CC67F" w:rsidRPr="36B47EDA">
                  <w:rPr>
                    <w:rFonts w:ascii="Corbel" w:hAnsi="Corbel"/>
                    <w:color w:val="auto"/>
                  </w:rPr>
                  <w:t>f</w:t>
                </w:r>
                <w:r w:rsidR="44C3A289" w:rsidRPr="36B47EDA">
                  <w:rPr>
                    <w:rFonts w:ascii="Corbel" w:hAnsi="Corbel"/>
                    <w:color w:val="auto"/>
                  </w:rPr>
                  <w:t xml:space="preserve">ocus of the </w:t>
                </w:r>
                <w:r w:rsidR="3E9CC67F" w:rsidRPr="36B47EDA">
                  <w:rPr>
                    <w:rFonts w:ascii="Corbel" w:hAnsi="Corbel"/>
                    <w:color w:val="auto"/>
                  </w:rPr>
                  <w:t>e</w:t>
                </w:r>
                <w:r w:rsidR="44C3A289" w:rsidRPr="36B47EDA">
                  <w:rPr>
                    <w:rFonts w:ascii="Corbel" w:hAnsi="Corbel"/>
                    <w:color w:val="auto"/>
                  </w:rPr>
                  <w:t xml:space="preserve">valuation </w:t>
                </w:r>
                <w:r w:rsidR="000B7360">
                  <w:rPr>
                    <w:rFonts w:ascii="Corbel" w:hAnsi="Corbel"/>
                    <w:color w:val="auto"/>
                  </w:rPr>
                  <w:t>will</w:t>
                </w:r>
                <w:r w:rsidR="000B7360" w:rsidRPr="36B47EDA">
                  <w:rPr>
                    <w:rFonts w:ascii="Corbel" w:hAnsi="Corbel"/>
                    <w:color w:val="auto"/>
                  </w:rPr>
                  <w:t xml:space="preserve"> </w:t>
                </w:r>
                <w:r w:rsidR="44C3A289" w:rsidRPr="36B47EDA">
                  <w:rPr>
                    <w:rFonts w:ascii="Corbel" w:hAnsi="Corbel"/>
                    <w:color w:val="auto"/>
                  </w:rPr>
                  <w:t xml:space="preserve">be on </w:t>
                </w:r>
                <w:r w:rsidR="008E0D05">
                  <w:rPr>
                    <w:rFonts w:ascii="Corbel" w:hAnsi="Corbel"/>
                    <w:color w:val="auto"/>
                  </w:rPr>
                  <w:t xml:space="preserve">two Core Competency’s in each </w:t>
                </w:r>
                <w:r w:rsidR="000B7360">
                  <w:rPr>
                    <w:rFonts w:ascii="Corbel" w:hAnsi="Corbel"/>
                    <w:color w:val="auto"/>
                  </w:rPr>
                  <w:t>country</w:t>
                </w:r>
                <w:r w:rsidR="008E0D05">
                  <w:rPr>
                    <w:rFonts w:ascii="Corbel" w:hAnsi="Corbel"/>
                    <w:color w:val="auto"/>
                  </w:rPr>
                  <w:t xml:space="preserve"> </w:t>
                </w:r>
                <w:r w:rsidR="44C3A289" w:rsidRPr="36B47EDA">
                  <w:rPr>
                    <w:rFonts w:ascii="Corbel" w:hAnsi="Corbel"/>
                    <w:color w:val="auto"/>
                  </w:rPr>
                  <w:t>implemented through NRC’s Local Partners:</w:t>
                </w:r>
              </w:p>
              <w:p w14:paraId="12C4DA21" w14:textId="03D2153F" w:rsidR="001F0D67" w:rsidRPr="006573F5" w:rsidRDefault="00DC292A" w:rsidP="00EC4E2E">
                <w:pPr>
                  <w:pStyle w:val="ListParagraph"/>
                  <w:numPr>
                    <w:ilvl w:val="0"/>
                    <w:numId w:val="11"/>
                  </w:numPr>
                  <w:spacing w:after="0"/>
                  <w:ind w:left="319" w:hanging="319"/>
                  <w:contextualSpacing/>
                  <w:rPr>
                    <w:color w:val="auto"/>
                  </w:rPr>
                </w:pPr>
                <w:r w:rsidRPr="004500C1">
                  <w:rPr>
                    <w:rFonts w:ascii="Corbel" w:hAnsi="Corbel"/>
                    <w:color w:val="auto"/>
                  </w:rPr>
                  <w:t>Education (in both Poland and Moldova)</w:t>
                </w:r>
              </w:p>
              <w:p w14:paraId="55BC2774" w14:textId="3ADD9440" w:rsidR="000353AE" w:rsidRPr="004500C1" w:rsidRDefault="000353AE" w:rsidP="00EC4E2E">
                <w:pPr>
                  <w:pStyle w:val="ListParagraph"/>
                  <w:numPr>
                    <w:ilvl w:val="0"/>
                    <w:numId w:val="11"/>
                  </w:numPr>
                  <w:spacing w:after="0"/>
                  <w:ind w:left="319" w:hanging="319"/>
                  <w:contextualSpacing/>
                  <w:rPr>
                    <w:rFonts w:ascii="Corbel" w:eastAsia="Corbel" w:hAnsi="Corbel" w:cs="Corbel"/>
                    <w:color w:val="auto"/>
                  </w:rPr>
                </w:pPr>
                <w:r w:rsidRPr="004500C1">
                  <w:rPr>
                    <w:rFonts w:ascii="Corbel" w:eastAsia="Corbel" w:hAnsi="Corbel" w:cs="Corbel"/>
                    <w:color w:val="auto"/>
                  </w:rPr>
                  <w:t xml:space="preserve">Information, Counselling and Legal Assistance (ICLA) – in Poland </w:t>
                </w:r>
              </w:p>
              <w:p w14:paraId="689B336F" w14:textId="0B68FCF0" w:rsidR="000353AE" w:rsidRPr="004500C1" w:rsidRDefault="000353AE" w:rsidP="00EC4E2E">
                <w:pPr>
                  <w:pStyle w:val="ListParagraph"/>
                  <w:numPr>
                    <w:ilvl w:val="0"/>
                    <w:numId w:val="11"/>
                  </w:numPr>
                  <w:spacing w:after="0"/>
                  <w:ind w:left="319" w:hanging="316"/>
                  <w:rPr>
                    <w:rFonts w:ascii="Corbel" w:eastAsia="Corbel" w:hAnsi="Corbel" w:cs="Corbel"/>
                    <w:color w:val="auto"/>
                  </w:rPr>
                </w:pPr>
                <w:r w:rsidRPr="004500C1">
                  <w:rPr>
                    <w:rFonts w:ascii="Corbel" w:eastAsia="Corbel" w:hAnsi="Corbel" w:cs="Corbel"/>
                    <w:color w:val="auto"/>
                  </w:rPr>
                  <w:t>Livelihoods and Food Security (LFS) – in Moldova</w:t>
                </w:r>
              </w:p>
              <w:p w14:paraId="20B5FE56" w14:textId="732B8BB2" w:rsidR="005F4BA5" w:rsidRPr="004500C1" w:rsidRDefault="009F1911" w:rsidP="00EC4E2E">
                <w:pPr>
                  <w:pStyle w:val="ListParagraph"/>
                  <w:numPr>
                    <w:ilvl w:val="0"/>
                    <w:numId w:val="11"/>
                  </w:numPr>
                  <w:spacing w:after="0"/>
                  <w:ind w:left="319" w:hanging="316"/>
                  <w:rPr>
                    <w:rFonts w:ascii="Corbel" w:eastAsia="Corbel" w:hAnsi="Corbel" w:cs="Corbel"/>
                    <w:b/>
                    <w:bCs/>
                    <w:color w:val="auto"/>
                  </w:rPr>
                </w:pPr>
                <w:r w:rsidRPr="004500C1">
                  <w:rPr>
                    <w:rFonts w:ascii="Corbel" w:hAnsi="Corbel"/>
                    <w:color w:val="auto"/>
                  </w:rPr>
                  <w:t xml:space="preserve">Advocacy – </w:t>
                </w:r>
                <w:r w:rsidR="005F4BA5" w:rsidRPr="004500C1">
                  <w:rPr>
                    <w:rFonts w:ascii="Corbel" w:hAnsi="Corbel"/>
                    <w:color w:val="auto"/>
                  </w:rPr>
                  <w:t xml:space="preserve">As part of NRC’s One Response framework, joint </w:t>
                </w:r>
                <w:r w:rsidR="001F0D67" w:rsidRPr="004500C1">
                  <w:rPr>
                    <w:rFonts w:ascii="Corbel" w:hAnsi="Corbel"/>
                    <w:color w:val="auto"/>
                  </w:rPr>
                  <w:t>a</w:t>
                </w:r>
                <w:r w:rsidR="005F4BA5" w:rsidRPr="004500C1">
                  <w:rPr>
                    <w:rFonts w:ascii="Corbel" w:hAnsi="Corbel"/>
                    <w:color w:val="auto"/>
                  </w:rPr>
                  <w:t>dvocacy initiatives with partners</w:t>
                </w:r>
                <w:r w:rsidR="000B7360" w:rsidRPr="004500C1">
                  <w:rPr>
                    <w:rFonts w:ascii="Corbel" w:hAnsi="Corbel"/>
                    <w:color w:val="auto"/>
                  </w:rPr>
                  <w:t xml:space="preserve"> will also be a focus of interest</w:t>
                </w:r>
              </w:p>
              <w:p w14:paraId="415D3165" w14:textId="77777777" w:rsidR="005F4BA5" w:rsidRPr="007A6AFB" w:rsidRDefault="005F4BA5" w:rsidP="00CD6B5E">
                <w:pPr>
                  <w:rPr>
                    <w:rFonts w:ascii="Corbel" w:hAnsi="Corbel"/>
                    <w:color w:val="auto"/>
                  </w:rPr>
                </w:pPr>
              </w:p>
              <w:p w14:paraId="4B64ECE4" w14:textId="686626B7" w:rsidR="00B22B3B" w:rsidRPr="007A6AFB" w:rsidRDefault="00B22B3B" w:rsidP="004500C1">
                <w:pPr>
                  <w:spacing w:after="60"/>
                  <w:rPr>
                    <w:rFonts w:ascii="Corbel" w:hAnsi="Corbel"/>
                    <w:b/>
                    <w:bCs/>
                    <w:color w:val="auto"/>
                    <w:u w:val="single"/>
                  </w:rPr>
                </w:pPr>
                <w:r w:rsidRPr="007A6AFB">
                  <w:rPr>
                    <w:rFonts w:ascii="Corbel" w:hAnsi="Corbel"/>
                    <w:b/>
                    <w:bCs/>
                    <w:color w:val="auto"/>
                    <w:u w:val="single"/>
                  </w:rPr>
                  <w:t>The evaluation aims to:</w:t>
                </w:r>
              </w:p>
              <w:p w14:paraId="71DDAA12" w14:textId="4216F6DA" w:rsidR="00C10EB5" w:rsidRPr="004500C1" w:rsidRDefault="18B0B837" w:rsidP="00EC4E2E">
                <w:pPr>
                  <w:pStyle w:val="ListParagraph"/>
                  <w:numPr>
                    <w:ilvl w:val="6"/>
                    <w:numId w:val="1"/>
                  </w:numPr>
                  <w:ind w:left="313" w:hanging="313"/>
                  <w:rPr>
                    <w:rFonts w:ascii="Corbel" w:eastAsia="Corbel" w:hAnsi="Corbel" w:cs="Corbel"/>
                    <w:b/>
                    <w:bCs/>
                    <w:color w:val="auto"/>
                  </w:rPr>
                </w:pPr>
                <w:r w:rsidRPr="004500C1">
                  <w:rPr>
                    <w:rFonts w:ascii="Corbel" w:hAnsi="Corbel"/>
                    <w:b/>
                    <w:bCs/>
                    <w:color w:val="auto"/>
                  </w:rPr>
                  <w:t>Evaluate Quality</w:t>
                </w:r>
                <w:r w:rsidR="7C08F52B" w:rsidRPr="004500C1">
                  <w:rPr>
                    <w:rFonts w:ascii="Corbel" w:hAnsi="Corbel"/>
                    <w:b/>
                    <w:bCs/>
                    <w:color w:val="auto"/>
                  </w:rPr>
                  <w:t>,</w:t>
                </w:r>
                <w:r w:rsidRPr="004500C1">
                  <w:rPr>
                    <w:rFonts w:ascii="Corbel" w:hAnsi="Corbel"/>
                    <w:b/>
                    <w:bCs/>
                    <w:color w:val="auto"/>
                  </w:rPr>
                  <w:t xml:space="preserve"> Impact</w:t>
                </w:r>
                <w:r w:rsidR="7C08F52B" w:rsidRPr="004500C1">
                  <w:rPr>
                    <w:rFonts w:ascii="Corbel" w:hAnsi="Corbel"/>
                    <w:b/>
                    <w:bCs/>
                    <w:color w:val="auto"/>
                  </w:rPr>
                  <w:t xml:space="preserve"> and Cost-Effectiveness</w:t>
                </w:r>
                <w:r w:rsidR="47344D2A" w:rsidRPr="004500C1">
                  <w:rPr>
                    <w:rFonts w:ascii="Corbel" w:hAnsi="Corbel"/>
                    <w:b/>
                    <w:bCs/>
                    <w:color w:val="auto"/>
                  </w:rPr>
                  <w:t xml:space="preserve"> of NRC’s response though local </w:t>
                </w:r>
                <w:r w:rsidR="5D86077E" w:rsidRPr="004500C1">
                  <w:rPr>
                    <w:rFonts w:ascii="Corbel" w:hAnsi="Corbel"/>
                    <w:b/>
                    <w:bCs/>
                    <w:color w:val="auto"/>
                  </w:rPr>
                  <w:t>partners focusing</w:t>
                </w:r>
                <w:r w:rsidR="35C6CF89" w:rsidRPr="004500C1">
                  <w:rPr>
                    <w:rFonts w:ascii="Corbel" w:hAnsi="Corbel"/>
                    <w:b/>
                    <w:bCs/>
                    <w:color w:val="auto"/>
                  </w:rPr>
                  <w:t xml:space="preserve"> on:</w:t>
                </w:r>
              </w:p>
              <w:p w14:paraId="3444B286" w14:textId="178B49E3" w:rsidR="000C765C" w:rsidRPr="006573F5" w:rsidRDefault="35C6CF89" w:rsidP="00EC4E2E">
                <w:pPr>
                  <w:pStyle w:val="ListParagraph"/>
                  <w:numPr>
                    <w:ilvl w:val="0"/>
                    <w:numId w:val="5"/>
                  </w:numPr>
                  <w:contextualSpacing/>
                  <w:rPr>
                    <w:rFonts w:ascii="Corbel" w:eastAsia="Corbel" w:hAnsi="Corbel" w:cs="Corbel"/>
                    <w:b/>
                    <w:bCs/>
                    <w:color w:val="auto"/>
                  </w:rPr>
                </w:pPr>
                <w:r w:rsidRPr="004500C1">
                  <w:rPr>
                    <w:rFonts w:ascii="Corbel" w:hAnsi="Corbel"/>
                    <w:color w:val="auto"/>
                  </w:rPr>
                  <w:t xml:space="preserve">If, and how these partnerships have enhanced the quality </w:t>
                </w:r>
                <w:r w:rsidR="002A6EEC">
                  <w:rPr>
                    <w:rFonts w:ascii="Corbel" w:hAnsi="Corbel"/>
                    <w:color w:val="auto"/>
                  </w:rPr>
                  <w:t>and impact</w:t>
                </w:r>
                <w:r w:rsidRPr="006573F5">
                  <w:rPr>
                    <w:rFonts w:ascii="Corbel" w:hAnsi="Corbel"/>
                    <w:color w:val="auto"/>
                  </w:rPr>
                  <w:t xml:space="preserve"> of NRC’s humanitarian response to the Ukraine crisis in neighbouring countries</w:t>
                </w:r>
                <w:r w:rsidR="00623EC4">
                  <w:rPr>
                    <w:rFonts w:ascii="Corbel" w:hAnsi="Corbel"/>
                    <w:color w:val="auto"/>
                  </w:rPr>
                  <w:t>.</w:t>
                </w:r>
              </w:p>
              <w:p w14:paraId="45FAE6D1" w14:textId="354AC612" w:rsidR="005862CE" w:rsidRPr="001A4EC7" w:rsidRDefault="005862CE" w:rsidP="00EC4E2E">
                <w:pPr>
                  <w:pStyle w:val="ListParagraph"/>
                  <w:numPr>
                    <w:ilvl w:val="0"/>
                    <w:numId w:val="5"/>
                  </w:numPr>
                  <w:spacing w:after="0"/>
                  <w:rPr>
                    <w:rFonts w:ascii="Corbel" w:hAnsi="Corbel"/>
                    <w:color w:val="auto"/>
                  </w:rPr>
                </w:pPr>
                <w:r>
                  <w:rPr>
                    <w:rFonts w:ascii="Corbel" w:hAnsi="Corbel"/>
                    <w:color w:val="auto"/>
                  </w:rPr>
                  <w:t xml:space="preserve">Local partners’ response </w:t>
                </w:r>
                <w:r w:rsidRPr="001A4EC7">
                  <w:rPr>
                    <w:rFonts w:ascii="Corbel" w:hAnsi="Corbel"/>
                    <w:color w:val="auto"/>
                  </w:rPr>
                  <w:t>alignment with NRC’s response policy, strategic objectives and priorities</w:t>
                </w:r>
                <w:r w:rsidR="009F0CB2">
                  <w:rPr>
                    <w:rFonts w:ascii="Corbel" w:hAnsi="Corbel"/>
                    <w:color w:val="auto"/>
                  </w:rPr>
                  <w:t>, and vice versa</w:t>
                </w:r>
                <w:r w:rsidR="00B25D10">
                  <w:rPr>
                    <w:rFonts w:ascii="Corbel" w:hAnsi="Corbel"/>
                    <w:color w:val="auto"/>
                  </w:rPr>
                  <w:t xml:space="preserve"> – alignment of intended response </w:t>
                </w:r>
                <w:r w:rsidR="007E1698">
                  <w:rPr>
                    <w:rFonts w:ascii="Corbel" w:hAnsi="Corbel"/>
                    <w:color w:val="auto"/>
                  </w:rPr>
                  <w:t xml:space="preserve">funded by NRC </w:t>
                </w:r>
                <w:r w:rsidR="00B25D10">
                  <w:rPr>
                    <w:rFonts w:ascii="Corbel" w:hAnsi="Corbel"/>
                    <w:color w:val="auto"/>
                  </w:rPr>
                  <w:t xml:space="preserve">with partners’ </w:t>
                </w:r>
                <w:r w:rsidR="000718AD">
                  <w:rPr>
                    <w:rFonts w:ascii="Corbel" w:hAnsi="Corbel"/>
                    <w:color w:val="auto"/>
                  </w:rPr>
                  <w:t>strategies and priorities.</w:t>
                </w:r>
              </w:p>
              <w:p w14:paraId="6A4AA7D5" w14:textId="77777777" w:rsidR="007849E4" w:rsidRPr="007A6AFB" w:rsidRDefault="007849E4" w:rsidP="00EC4E2E">
                <w:pPr>
                  <w:pStyle w:val="ListParagraph"/>
                  <w:numPr>
                    <w:ilvl w:val="0"/>
                    <w:numId w:val="5"/>
                  </w:numPr>
                  <w:spacing w:after="0"/>
                  <w:rPr>
                    <w:rFonts w:ascii="Corbel" w:hAnsi="Corbel"/>
                    <w:color w:val="auto"/>
                  </w:rPr>
                </w:pPr>
                <w:r w:rsidRPr="36B47EDA">
                  <w:rPr>
                    <w:rFonts w:ascii="Corbel" w:hAnsi="Corbel"/>
                    <w:color w:val="auto"/>
                  </w:rPr>
                  <w:t>Relevance of services provided by partners to project participants (PPs) and their satisfaction and feedback with services received through partner implementation</w:t>
                </w:r>
                <w:r>
                  <w:rPr>
                    <w:rFonts w:ascii="Corbel" w:hAnsi="Corbel"/>
                    <w:color w:val="auto"/>
                  </w:rPr>
                  <w:t>.</w:t>
                </w:r>
              </w:p>
              <w:p w14:paraId="4D046438" w14:textId="77777777" w:rsidR="00423BF2" w:rsidRDefault="001A4EC7" w:rsidP="00EC4E2E">
                <w:pPr>
                  <w:pStyle w:val="ListParagraph"/>
                  <w:numPr>
                    <w:ilvl w:val="0"/>
                    <w:numId w:val="5"/>
                  </w:numPr>
                  <w:spacing w:after="0"/>
                  <w:rPr>
                    <w:rFonts w:ascii="Corbel" w:hAnsi="Corbel"/>
                    <w:color w:val="auto"/>
                  </w:rPr>
                </w:pPr>
                <w:r w:rsidRPr="001A4EC7">
                  <w:rPr>
                    <w:rFonts w:ascii="Corbel" w:hAnsi="Corbel"/>
                    <w:color w:val="auto"/>
                  </w:rPr>
                  <w:t>Timeliness and efficiency of response implementation by local partners</w:t>
                </w:r>
                <w:r w:rsidR="00423BF2">
                  <w:rPr>
                    <w:rFonts w:ascii="Corbel" w:hAnsi="Corbel"/>
                    <w:color w:val="auto"/>
                  </w:rPr>
                  <w:t>.</w:t>
                </w:r>
                <w:r w:rsidRPr="001A4EC7">
                  <w:rPr>
                    <w:rFonts w:ascii="Corbel" w:hAnsi="Corbel"/>
                    <w:color w:val="auto"/>
                  </w:rPr>
                  <w:t xml:space="preserve"> </w:t>
                </w:r>
              </w:p>
              <w:p w14:paraId="3FCA8EEE" w14:textId="09C347E6" w:rsidR="00027796" w:rsidRDefault="00027796" w:rsidP="00EC4E2E">
                <w:pPr>
                  <w:pStyle w:val="ListParagraph"/>
                  <w:numPr>
                    <w:ilvl w:val="0"/>
                    <w:numId w:val="5"/>
                  </w:numPr>
                  <w:spacing w:after="0"/>
                  <w:rPr>
                    <w:rFonts w:ascii="Corbel" w:hAnsi="Corbel"/>
                    <w:color w:val="auto"/>
                  </w:rPr>
                </w:pPr>
                <w:r>
                  <w:rPr>
                    <w:rFonts w:ascii="Corbel" w:hAnsi="Corbel"/>
                    <w:color w:val="auto"/>
                  </w:rPr>
                  <w:t>Sustainability of the response</w:t>
                </w:r>
                <w:r w:rsidR="00960E66">
                  <w:rPr>
                    <w:rFonts w:ascii="Corbel" w:hAnsi="Corbel"/>
                    <w:color w:val="auto"/>
                  </w:rPr>
                  <w:t xml:space="preserve"> </w:t>
                </w:r>
                <w:r w:rsidR="00174273">
                  <w:rPr>
                    <w:rFonts w:ascii="Corbel" w:hAnsi="Corbel"/>
                    <w:color w:val="auto"/>
                  </w:rPr>
                  <w:t xml:space="preserve">capacity </w:t>
                </w:r>
                <w:r w:rsidR="00E24735">
                  <w:rPr>
                    <w:rFonts w:ascii="Corbel" w:hAnsi="Corbel"/>
                    <w:color w:val="auto"/>
                  </w:rPr>
                  <w:t xml:space="preserve">by local partners </w:t>
                </w:r>
                <w:r w:rsidR="00522156">
                  <w:rPr>
                    <w:rFonts w:ascii="Corbel" w:hAnsi="Corbel"/>
                    <w:color w:val="auto"/>
                  </w:rPr>
                  <w:t>built through NRC’s 2022-2024 funding</w:t>
                </w:r>
                <w:r w:rsidR="00866FB6">
                  <w:rPr>
                    <w:rFonts w:ascii="Corbel" w:hAnsi="Corbel"/>
                    <w:color w:val="auto"/>
                  </w:rPr>
                  <w:t>,</w:t>
                </w:r>
                <w:r w:rsidR="00522156">
                  <w:rPr>
                    <w:rFonts w:ascii="Corbel" w:hAnsi="Corbel"/>
                    <w:color w:val="auto"/>
                  </w:rPr>
                  <w:t xml:space="preserve"> </w:t>
                </w:r>
                <w:r w:rsidR="00960E66">
                  <w:rPr>
                    <w:rFonts w:ascii="Corbel" w:hAnsi="Corbel"/>
                    <w:color w:val="auto"/>
                  </w:rPr>
                  <w:t xml:space="preserve">given planned exit </w:t>
                </w:r>
                <w:r w:rsidR="00DF7D25">
                  <w:rPr>
                    <w:rFonts w:ascii="Corbel" w:hAnsi="Corbel"/>
                    <w:color w:val="auto"/>
                  </w:rPr>
                  <w:t xml:space="preserve">of NRC </w:t>
                </w:r>
                <w:r w:rsidR="00960E66">
                  <w:rPr>
                    <w:rFonts w:ascii="Corbel" w:hAnsi="Corbel"/>
                    <w:color w:val="auto"/>
                  </w:rPr>
                  <w:t>from Poland and transition in Moldova</w:t>
                </w:r>
                <w:r w:rsidR="00866FB6">
                  <w:rPr>
                    <w:rFonts w:ascii="Corbel" w:hAnsi="Corbel"/>
                    <w:color w:val="auto"/>
                  </w:rPr>
                  <w:t xml:space="preserve">, as well as </w:t>
                </w:r>
                <w:r w:rsidR="00A0623B">
                  <w:rPr>
                    <w:rFonts w:ascii="Corbel" w:hAnsi="Corbel"/>
                    <w:color w:val="auto"/>
                  </w:rPr>
                  <w:t xml:space="preserve">considering the </w:t>
                </w:r>
                <w:r w:rsidR="0086575B">
                  <w:rPr>
                    <w:rFonts w:ascii="Corbel" w:hAnsi="Corbel"/>
                    <w:color w:val="auto"/>
                  </w:rPr>
                  <w:t>importance</w:t>
                </w:r>
                <w:r w:rsidR="00A0623B">
                  <w:rPr>
                    <w:rFonts w:ascii="Corbel" w:hAnsi="Corbel"/>
                    <w:color w:val="auto"/>
                  </w:rPr>
                  <w:t xml:space="preserve"> of </w:t>
                </w:r>
                <w:r w:rsidR="00866FB6">
                  <w:rPr>
                    <w:rFonts w:ascii="Corbel" w:hAnsi="Corbel"/>
                    <w:color w:val="auto"/>
                  </w:rPr>
                  <w:t>preparedness for any future scale-up.</w:t>
                </w:r>
              </w:p>
              <w:p w14:paraId="6DE52A3D" w14:textId="77777777" w:rsidR="002A6EEC" w:rsidRDefault="002A6EEC" w:rsidP="006573F5">
                <w:pPr>
                  <w:rPr>
                    <w:rFonts w:ascii="Corbel" w:hAnsi="Corbel"/>
                    <w:color w:val="auto"/>
                  </w:rPr>
                </w:pPr>
              </w:p>
              <w:p w14:paraId="227A132D" w14:textId="245B5077" w:rsidR="002A6EEC" w:rsidRPr="006573F5" w:rsidRDefault="002A6EEC" w:rsidP="006573F5">
                <w:pPr>
                  <w:rPr>
                    <w:rFonts w:ascii="Corbel" w:hAnsi="Corbel"/>
                    <w:color w:val="auto"/>
                  </w:rPr>
                </w:pPr>
                <w:r>
                  <w:rPr>
                    <w:rFonts w:ascii="Corbel" w:hAnsi="Corbel"/>
                    <w:color w:val="auto"/>
                  </w:rPr>
                  <w:t>Examine in more detail:</w:t>
                </w:r>
              </w:p>
              <w:p w14:paraId="46E659D6" w14:textId="0E11374B" w:rsidR="000C765C" w:rsidRPr="000C765C" w:rsidRDefault="2FDBB209" w:rsidP="00EC4E2E">
                <w:pPr>
                  <w:pStyle w:val="ListParagraph"/>
                  <w:numPr>
                    <w:ilvl w:val="0"/>
                    <w:numId w:val="5"/>
                  </w:numPr>
                  <w:contextualSpacing/>
                  <w:rPr>
                    <w:rFonts w:eastAsia="Corbel" w:cs="Corbel"/>
                    <w:b/>
                    <w:bCs/>
                  </w:rPr>
                </w:pPr>
                <w:r w:rsidRPr="000C765C">
                  <w:rPr>
                    <w:rFonts w:ascii="Corbel" w:hAnsi="Corbel"/>
                    <w:color w:val="auto"/>
                  </w:rPr>
                  <w:t>Effectiveness of capacity sharing efforts provided to local partners, and improvements in partners' technical and organisational capacities especially the support for more sustainable response and promote durable solutions for the displaced populations</w:t>
                </w:r>
                <w:r w:rsidR="000C765C">
                  <w:rPr>
                    <w:rFonts w:ascii="Corbel" w:hAnsi="Corbel"/>
                    <w:color w:val="auto"/>
                  </w:rPr>
                  <w:t>.</w:t>
                </w:r>
              </w:p>
              <w:p w14:paraId="2711474A" w14:textId="3FEB15D3" w:rsidR="00C10EB5" w:rsidRPr="007A6AFB" w:rsidRDefault="35C6CF89" w:rsidP="00EC4E2E">
                <w:pPr>
                  <w:pStyle w:val="ListParagraph"/>
                  <w:numPr>
                    <w:ilvl w:val="0"/>
                    <w:numId w:val="5"/>
                  </w:numPr>
                  <w:spacing w:after="0"/>
                  <w:rPr>
                    <w:rFonts w:ascii="Corbel" w:eastAsia="Corbel" w:hAnsi="Corbel" w:cs="Corbel"/>
                    <w:b/>
                    <w:bCs/>
                    <w:color w:val="auto"/>
                  </w:rPr>
                </w:pPr>
                <w:r w:rsidRPr="36B47EDA">
                  <w:rPr>
                    <w:rFonts w:ascii="Corbel" w:hAnsi="Corbel"/>
                    <w:color w:val="auto"/>
                  </w:rPr>
                  <w:t>Coordination mechanisms between NRC and partners, and of communication flow and feedback mechanisms between NRC and partners</w:t>
                </w:r>
                <w:r w:rsidR="002A46E7">
                  <w:rPr>
                    <w:rFonts w:ascii="Corbel" w:hAnsi="Corbel"/>
                    <w:color w:val="auto"/>
                  </w:rPr>
                  <w:t>.</w:t>
                </w:r>
                <w:r w:rsidRPr="36B47EDA">
                  <w:rPr>
                    <w:rFonts w:ascii="Corbel" w:hAnsi="Corbel"/>
                    <w:color w:val="auto"/>
                  </w:rPr>
                  <w:t xml:space="preserve"> </w:t>
                </w:r>
              </w:p>
              <w:p w14:paraId="4F1CF06C" w14:textId="715BA65A" w:rsidR="00C10EB5" w:rsidRPr="006573F5" w:rsidRDefault="35C6CF89" w:rsidP="00EC4E2E">
                <w:pPr>
                  <w:pStyle w:val="ListParagraph"/>
                  <w:numPr>
                    <w:ilvl w:val="0"/>
                    <w:numId w:val="5"/>
                  </w:numPr>
                  <w:spacing w:after="0"/>
                  <w:rPr>
                    <w:rFonts w:ascii="Corbel" w:hAnsi="Corbel"/>
                    <w:color w:val="auto"/>
                  </w:rPr>
                </w:pPr>
                <w:r w:rsidRPr="36B47EDA">
                  <w:rPr>
                    <w:rFonts w:ascii="Corbel" w:hAnsi="Corbel"/>
                    <w:color w:val="auto"/>
                  </w:rPr>
                  <w:t xml:space="preserve">Assess the </w:t>
                </w:r>
                <w:r w:rsidR="000E6340">
                  <w:rPr>
                    <w:rFonts w:ascii="Corbel" w:hAnsi="Corbel"/>
                    <w:color w:val="auto"/>
                  </w:rPr>
                  <w:t xml:space="preserve">efficiency, </w:t>
                </w:r>
                <w:r w:rsidRPr="36B47EDA">
                  <w:rPr>
                    <w:rFonts w:ascii="Corbel" w:hAnsi="Corbel"/>
                    <w:color w:val="auto"/>
                  </w:rPr>
                  <w:t>advantages and disadvantages of the organigrammes and capacity of each country office</w:t>
                </w:r>
                <w:r w:rsidR="0092257D">
                  <w:rPr>
                    <w:rFonts w:ascii="Corbel" w:hAnsi="Corbel"/>
                    <w:color w:val="auto"/>
                  </w:rPr>
                  <w:t xml:space="preserve"> for a partner-led (Poland) and hybrid response </w:t>
                </w:r>
                <w:r w:rsidR="00C756DC" w:rsidRPr="36B47EDA">
                  <w:rPr>
                    <w:rFonts w:ascii="Corbel" w:hAnsi="Corbel"/>
                    <w:color w:val="auto"/>
                  </w:rPr>
                  <w:t>(direct implementation by NRC combined with partner implementation</w:t>
                </w:r>
                <w:r w:rsidR="00C756DC">
                  <w:rPr>
                    <w:rFonts w:ascii="Corbel" w:hAnsi="Corbel"/>
                    <w:color w:val="auto"/>
                  </w:rPr>
                  <w:t xml:space="preserve"> – </w:t>
                </w:r>
                <w:r w:rsidR="0092257D" w:rsidRPr="006573F5">
                  <w:rPr>
                    <w:rFonts w:ascii="Corbel" w:hAnsi="Corbel"/>
                    <w:color w:val="auto"/>
                  </w:rPr>
                  <w:t>Moldova)</w:t>
                </w:r>
                <w:r w:rsidR="000E6759" w:rsidRPr="006573F5">
                  <w:rPr>
                    <w:rFonts w:ascii="Corbel" w:hAnsi="Corbel"/>
                    <w:color w:val="auto"/>
                  </w:rPr>
                  <w:t>.</w:t>
                </w:r>
              </w:p>
              <w:p w14:paraId="57CB508C" w14:textId="0FEC29CB" w:rsidR="00C756DC" w:rsidRPr="007A6AFB" w:rsidRDefault="00C756DC" w:rsidP="00EC4E2E">
                <w:pPr>
                  <w:pStyle w:val="ListParagraph"/>
                  <w:numPr>
                    <w:ilvl w:val="0"/>
                    <w:numId w:val="5"/>
                  </w:numPr>
                  <w:spacing w:after="0"/>
                  <w:rPr>
                    <w:rFonts w:ascii="Corbel" w:eastAsia="Corbel" w:hAnsi="Corbel" w:cs="Corbel"/>
                    <w:b/>
                    <w:bCs/>
                    <w:color w:val="auto"/>
                  </w:rPr>
                </w:pPr>
                <w:r w:rsidRPr="36B47EDA">
                  <w:rPr>
                    <w:rFonts w:ascii="Corbel" w:hAnsi="Corbel"/>
                    <w:color w:val="auto"/>
                  </w:rPr>
                  <w:t xml:space="preserve">Assess the impact of </w:t>
                </w:r>
                <w:r w:rsidR="00760843">
                  <w:rPr>
                    <w:rFonts w:ascii="Corbel" w:hAnsi="Corbel"/>
                    <w:color w:val="auto"/>
                  </w:rPr>
                  <w:t>both modalities of delivery (</w:t>
                </w:r>
                <w:r w:rsidRPr="36B47EDA">
                  <w:rPr>
                    <w:rFonts w:ascii="Corbel" w:hAnsi="Corbel"/>
                    <w:color w:val="auto"/>
                  </w:rPr>
                  <w:t>partner</w:t>
                </w:r>
                <w:r w:rsidR="00FF0A53">
                  <w:rPr>
                    <w:rFonts w:ascii="Corbel" w:hAnsi="Corbel"/>
                    <w:color w:val="auto"/>
                  </w:rPr>
                  <w:t>-led</w:t>
                </w:r>
                <w:r w:rsidRPr="36B47EDA">
                  <w:rPr>
                    <w:rFonts w:ascii="Corbel" w:hAnsi="Corbel"/>
                    <w:color w:val="auto"/>
                  </w:rPr>
                  <w:t xml:space="preserve"> and hybrid response</w:t>
                </w:r>
                <w:r w:rsidR="00760843">
                  <w:rPr>
                    <w:rFonts w:ascii="Corbel" w:hAnsi="Corbel"/>
                    <w:color w:val="auto"/>
                  </w:rPr>
                  <w:t>)</w:t>
                </w:r>
                <w:r w:rsidRPr="36B47EDA">
                  <w:rPr>
                    <w:rFonts w:ascii="Corbel" w:hAnsi="Corbel"/>
                    <w:color w:val="auto"/>
                  </w:rPr>
                  <w:t xml:space="preserve"> on local communities, the partners themselves, and the long-term sustainability of outcomes achieved through them </w:t>
                </w:r>
              </w:p>
              <w:p w14:paraId="2DDDED04" w14:textId="77777777" w:rsidR="00C756DC" w:rsidRPr="007A6AFB" w:rsidRDefault="00C756DC" w:rsidP="00EC4E2E">
                <w:pPr>
                  <w:pStyle w:val="ListParagraph"/>
                  <w:numPr>
                    <w:ilvl w:val="1"/>
                    <w:numId w:val="5"/>
                  </w:numPr>
                  <w:spacing w:after="0"/>
                  <w:ind w:left="744" w:hanging="284"/>
                  <w:rPr>
                    <w:rFonts w:ascii="Corbel" w:eastAsia="Corbel" w:hAnsi="Corbel" w:cs="Corbel"/>
                    <w:b/>
                    <w:bCs/>
                    <w:color w:val="auto"/>
                  </w:rPr>
                </w:pPr>
                <w:r w:rsidRPr="007A6AFB">
                  <w:rPr>
                    <w:rFonts w:ascii="Corbel" w:hAnsi="Corbel"/>
                    <w:color w:val="auto"/>
                  </w:rPr>
                  <w:t>Assess or capture changes over time on partners in quality, compliance, procedures, etc.</w:t>
                </w:r>
              </w:p>
              <w:p w14:paraId="2A3ED02B" w14:textId="308B9948" w:rsidR="00C10EB5" w:rsidRPr="007A6AFB" w:rsidRDefault="35C6CF89" w:rsidP="00EC4E2E">
                <w:pPr>
                  <w:pStyle w:val="ListParagraph"/>
                  <w:numPr>
                    <w:ilvl w:val="0"/>
                    <w:numId w:val="5"/>
                  </w:numPr>
                  <w:spacing w:after="0"/>
                  <w:rPr>
                    <w:rFonts w:ascii="Corbel" w:eastAsia="Corbel" w:hAnsi="Corbel" w:cs="Corbel"/>
                    <w:b/>
                    <w:bCs/>
                    <w:color w:val="auto"/>
                  </w:rPr>
                </w:pPr>
                <w:r w:rsidRPr="36B47EDA">
                  <w:rPr>
                    <w:rFonts w:ascii="Corbel" w:hAnsi="Corbel"/>
                    <w:color w:val="auto"/>
                  </w:rPr>
                  <w:t xml:space="preserve">Appropriateness and efficiency of NRC resource allocation to partners, of financial management and transparency in the use of funds by partners </w:t>
                </w:r>
              </w:p>
              <w:p w14:paraId="66086A74" w14:textId="4D4F3EF1" w:rsidR="00C10EB5" w:rsidRPr="007A6AFB" w:rsidRDefault="2FDBB209" w:rsidP="00EC4E2E">
                <w:pPr>
                  <w:pStyle w:val="ListParagraph"/>
                  <w:numPr>
                    <w:ilvl w:val="1"/>
                    <w:numId w:val="5"/>
                  </w:numPr>
                  <w:spacing w:after="0"/>
                  <w:ind w:left="744" w:hanging="284"/>
                  <w:rPr>
                    <w:rFonts w:ascii="Corbel" w:eastAsia="Corbel" w:hAnsi="Corbel" w:cs="Corbel"/>
                    <w:b/>
                    <w:bCs/>
                    <w:color w:val="auto"/>
                  </w:rPr>
                </w:pPr>
                <w:r w:rsidRPr="007A6AFB">
                  <w:rPr>
                    <w:rFonts w:ascii="Corbel" w:hAnsi="Corbel"/>
                    <w:color w:val="auto"/>
                  </w:rPr>
                  <w:lastRenderedPageBreak/>
                  <w:t xml:space="preserve">Assess costs incurred relative to benefits achieved (cost per </w:t>
                </w:r>
                <w:r w:rsidR="008E0891">
                  <w:rPr>
                    <w:rFonts w:ascii="Corbel" w:hAnsi="Corbel"/>
                    <w:color w:val="auto"/>
                  </w:rPr>
                  <w:t>project participant</w:t>
                </w:r>
                <w:r w:rsidRPr="007A6AFB">
                  <w:rPr>
                    <w:rFonts w:ascii="Corbel" w:hAnsi="Corbel"/>
                    <w:color w:val="auto"/>
                  </w:rPr>
                  <w:t xml:space="preserve">, cost per major activity types, compare across the partners and NRC, identification of </w:t>
                </w:r>
                <w:r w:rsidR="00C756DC" w:rsidRPr="007A6AFB">
                  <w:rPr>
                    <w:rFonts w:ascii="Corbel" w:hAnsi="Corbel"/>
                    <w:color w:val="auto"/>
                  </w:rPr>
                  <w:t>high impact</w:t>
                </w:r>
                <w:r w:rsidRPr="007A6AFB">
                  <w:rPr>
                    <w:rFonts w:ascii="Corbel" w:hAnsi="Corbel"/>
                    <w:color w:val="auto"/>
                  </w:rPr>
                  <w:t xml:space="preserve"> low-cost activities) </w:t>
                </w:r>
              </w:p>
              <w:p w14:paraId="0CD1AD5A" w14:textId="77777777" w:rsidR="001D2322" w:rsidRPr="007A6AFB" w:rsidRDefault="001D2322" w:rsidP="006573F5">
                <w:pPr>
                  <w:pStyle w:val="ListParagraph"/>
                  <w:spacing w:after="0"/>
                  <w:ind w:left="720"/>
                  <w:rPr>
                    <w:rFonts w:ascii="Corbel" w:eastAsia="Corbel" w:hAnsi="Corbel" w:cs="Corbel"/>
                    <w:b/>
                    <w:bCs/>
                    <w:color w:val="auto"/>
                  </w:rPr>
                </w:pPr>
              </w:p>
              <w:p w14:paraId="0487BDEA" w14:textId="46CE5640" w:rsidR="00F67705" w:rsidRPr="006573F5" w:rsidRDefault="4EC40B7A" w:rsidP="00EC4E2E">
                <w:pPr>
                  <w:pStyle w:val="ListParagraph"/>
                  <w:numPr>
                    <w:ilvl w:val="6"/>
                    <w:numId w:val="1"/>
                  </w:numPr>
                  <w:ind w:left="312" w:hanging="312"/>
                  <w:rPr>
                    <w:rFonts w:ascii="Corbel" w:eastAsia="Corbel" w:hAnsi="Corbel" w:cs="Corbel"/>
                    <w:b/>
                    <w:bCs/>
                    <w:color w:val="auto"/>
                  </w:rPr>
                </w:pPr>
                <w:r w:rsidRPr="006573F5">
                  <w:rPr>
                    <w:rFonts w:ascii="Corbel" w:hAnsi="Corbel"/>
                    <w:b/>
                    <w:bCs/>
                    <w:color w:val="auto"/>
                  </w:rPr>
                  <w:t xml:space="preserve">Examine </w:t>
                </w:r>
                <w:r w:rsidR="00BA33E5">
                  <w:rPr>
                    <w:rFonts w:ascii="Corbel" w:hAnsi="Corbel"/>
                    <w:b/>
                    <w:bCs/>
                    <w:color w:val="auto"/>
                  </w:rPr>
                  <w:t>the Quality</w:t>
                </w:r>
                <w:r w:rsidR="006A14CD">
                  <w:rPr>
                    <w:rFonts w:ascii="Corbel" w:hAnsi="Corbel"/>
                    <w:b/>
                    <w:bCs/>
                    <w:color w:val="auto"/>
                  </w:rPr>
                  <w:t xml:space="preserve">, </w:t>
                </w:r>
                <w:r w:rsidR="00BA33E5">
                  <w:rPr>
                    <w:rFonts w:ascii="Corbel" w:hAnsi="Corbel"/>
                    <w:b/>
                    <w:bCs/>
                    <w:color w:val="auto"/>
                  </w:rPr>
                  <w:t xml:space="preserve">Relevance </w:t>
                </w:r>
                <w:r w:rsidR="006A14CD">
                  <w:rPr>
                    <w:rFonts w:ascii="Corbel" w:hAnsi="Corbel"/>
                    <w:b/>
                    <w:bCs/>
                    <w:color w:val="auto"/>
                  </w:rPr>
                  <w:t xml:space="preserve">and Efficiency </w:t>
                </w:r>
                <w:r w:rsidR="00BA33E5">
                  <w:rPr>
                    <w:rFonts w:ascii="Corbel" w:hAnsi="Corbel"/>
                    <w:b/>
                    <w:bCs/>
                    <w:color w:val="auto"/>
                  </w:rPr>
                  <w:t xml:space="preserve">of </w:t>
                </w:r>
                <w:r w:rsidR="779C60E3" w:rsidRPr="006573F5">
                  <w:rPr>
                    <w:rFonts w:ascii="Corbel" w:hAnsi="Corbel"/>
                    <w:b/>
                    <w:bCs/>
                    <w:color w:val="auto"/>
                  </w:rPr>
                  <w:t xml:space="preserve">NRC’s </w:t>
                </w:r>
                <w:r w:rsidR="006F2961">
                  <w:rPr>
                    <w:rFonts w:ascii="Corbel" w:hAnsi="Corbel"/>
                    <w:b/>
                    <w:bCs/>
                    <w:color w:val="auto"/>
                  </w:rPr>
                  <w:t>i</w:t>
                </w:r>
                <w:r w:rsidRPr="006573F5">
                  <w:rPr>
                    <w:rFonts w:ascii="Corbel" w:hAnsi="Corbel"/>
                    <w:b/>
                    <w:bCs/>
                    <w:color w:val="auto"/>
                  </w:rPr>
                  <w:t xml:space="preserve">nternal </w:t>
                </w:r>
                <w:r w:rsidR="00D0290A">
                  <w:rPr>
                    <w:rFonts w:ascii="Corbel" w:hAnsi="Corbel"/>
                    <w:b/>
                    <w:bCs/>
                    <w:color w:val="auto"/>
                  </w:rPr>
                  <w:t xml:space="preserve">and Country Offices’ </w:t>
                </w:r>
                <w:r w:rsidR="006F2961">
                  <w:rPr>
                    <w:rFonts w:ascii="Corbel" w:hAnsi="Corbel"/>
                    <w:b/>
                    <w:bCs/>
                    <w:color w:val="auto"/>
                  </w:rPr>
                  <w:t>p</w:t>
                </w:r>
                <w:r w:rsidRPr="006573F5">
                  <w:rPr>
                    <w:rFonts w:ascii="Corbel" w:hAnsi="Corbel"/>
                    <w:b/>
                    <w:bCs/>
                    <w:color w:val="auto"/>
                  </w:rPr>
                  <w:t>rocedures</w:t>
                </w:r>
                <w:r w:rsidR="4AB92D4B" w:rsidRPr="006573F5">
                  <w:rPr>
                    <w:rFonts w:ascii="Corbel" w:hAnsi="Corbel"/>
                    <w:b/>
                    <w:bCs/>
                    <w:color w:val="auto"/>
                  </w:rPr>
                  <w:t xml:space="preserve"> </w:t>
                </w:r>
                <w:r w:rsidR="00A66CB6">
                  <w:rPr>
                    <w:rFonts w:ascii="Corbel" w:hAnsi="Corbel"/>
                    <w:b/>
                    <w:bCs/>
                    <w:color w:val="auto"/>
                  </w:rPr>
                  <w:t>pertaining to local partners</w:t>
                </w:r>
                <w:r w:rsidR="00D0290A">
                  <w:rPr>
                    <w:rFonts w:ascii="Corbel" w:hAnsi="Corbel"/>
                    <w:b/>
                    <w:bCs/>
                    <w:color w:val="auto"/>
                  </w:rPr>
                  <w:t>:</w:t>
                </w:r>
              </w:p>
              <w:p w14:paraId="4DD866D1" w14:textId="4728FCF3" w:rsidR="00F67705" w:rsidRPr="007A6AFB" w:rsidRDefault="4DA10CB9" w:rsidP="006573F5">
                <w:pPr>
                  <w:rPr>
                    <w:rFonts w:ascii="Corbel" w:hAnsi="Corbel"/>
                    <w:color w:val="auto"/>
                  </w:rPr>
                </w:pPr>
                <w:r w:rsidRPr="36B47EDA">
                  <w:rPr>
                    <w:rFonts w:ascii="Corbel" w:hAnsi="Corbel"/>
                    <w:color w:val="auto"/>
                  </w:rPr>
                  <w:t xml:space="preserve">Analyse </w:t>
                </w:r>
                <w:r w:rsidR="03D12CAB" w:rsidRPr="36B47EDA">
                  <w:rPr>
                    <w:rFonts w:ascii="Corbel" w:hAnsi="Corbel"/>
                    <w:color w:val="auto"/>
                  </w:rPr>
                  <w:t>NRC's internal procedures</w:t>
                </w:r>
                <w:r w:rsidRPr="36B47EDA">
                  <w:rPr>
                    <w:rFonts w:ascii="Corbel" w:hAnsi="Corbel"/>
                    <w:color w:val="auto"/>
                  </w:rPr>
                  <w:t xml:space="preserve"> and their application</w:t>
                </w:r>
                <w:r w:rsidR="03D12CAB" w:rsidRPr="36B47EDA">
                  <w:rPr>
                    <w:rFonts w:ascii="Corbel" w:hAnsi="Corbel"/>
                    <w:color w:val="auto"/>
                  </w:rPr>
                  <w:t xml:space="preserve"> </w:t>
                </w:r>
                <w:r w:rsidR="00F22CE0">
                  <w:rPr>
                    <w:rFonts w:ascii="Corbel" w:hAnsi="Corbel"/>
                    <w:color w:val="auto"/>
                  </w:rPr>
                  <w:t xml:space="preserve">by Country </w:t>
                </w:r>
                <w:r w:rsidR="00E11783">
                  <w:rPr>
                    <w:rFonts w:ascii="Corbel" w:hAnsi="Corbel"/>
                    <w:color w:val="auto"/>
                  </w:rPr>
                  <w:t>O</w:t>
                </w:r>
                <w:r w:rsidR="00F22CE0">
                  <w:rPr>
                    <w:rFonts w:ascii="Corbel" w:hAnsi="Corbel"/>
                    <w:color w:val="auto"/>
                  </w:rPr>
                  <w:t xml:space="preserve">ffices </w:t>
                </w:r>
                <w:r w:rsidR="03D12CAB" w:rsidRPr="36B47EDA">
                  <w:rPr>
                    <w:rFonts w:ascii="Corbel" w:hAnsi="Corbel"/>
                    <w:color w:val="auto"/>
                  </w:rPr>
                  <w:t>related to partnership</w:t>
                </w:r>
                <w:r w:rsidR="5766F4A0" w:rsidRPr="36B47EDA">
                  <w:rPr>
                    <w:rFonts w:ascii="Corbel" w:hAnsi="Corbel"/>
                    <w:color w:val="auto"/>
                  </w:rPr>
                  <w:t xml:space="preserve"> </w:t>
                </w:r>
                <w:r w:rsidR="03D12CAB" w:rsidRPr="36B47EDA">
                  <w:rPr>
                    <w:rFonts w:ascii="Corbel" w:hAnsi="Corbel"/>
                    <w:color w:val="auto"/>
                  </w:rPr>
                  <w:t xml:space="preserve">management, particularly the processes such as </w:t>
                </w:r>
                <w:r w:rsidR="4EC990DF" w:rsidRPr="36B47EDA">
                  <w:rPr>
                    <w:rFonts w:ascii="Corbel" w:hAnsi="Corbel"/>
                    <w:color w:val="auto"/>
                  </w:rPr>
                  <w:t xml:space="preserve">designing, negotiating and </w:t>
                </w:r>
                <w:r w:rsidR="03D12CAB" w:rsidRPr="36B47EDA">
                  <w:rPr>
                    <w:rFonts w:ascii="Corbel" w:hAnsi="Corbel"/>
                    <w:color w:val="auto"/>
                  </w:rPr>
                  <w:t>signing of Partnership Implementation Agreements (PIAs</w:t>
                </w:r>
                <w:r w:rsidR="79D18BAA" w:rsidRPr="36B47EDA">
                  <w:rPr>
                    <w:rFonts w:ascii="Corbel" w:hAnsi="Corbel"/>
                    <w:color w:val="auto"/>
                  </w:rPr>
                  <w:t>)</w:t>
                </w:r>
                <w:r w:rsidR="03D12CAB" w:rsidRPr="36B47EDA">
                  <w:rPr>
                    <w:rFonts w:ascii="Corbel" w:hAnsi="Corbel"/>
                    <w:color w:val="auto"/>
                  </w:rPr>
                  <w:t xml:space="preserve">, </w:t>
                </w:r>
                <w:r w:rsidR="63F8D7F9" w:rsidRPr="36B47EDA">
                  <w:rPr>
                    <w:rFonts w:ascii="Corbel" w:hAnsi="Corbel"/>
                    <w:color w:val="auto"/>
                  </w:rPr>
                  <w:t>Organisational Assessment Tool</w:t>
                </w:r>
                <w:r w:rsidR="0005138D">
                  <w:rPr>
                    <w:rFonts w:ascii="Corbel" w:hAnsi="Corbel"/>
                    <w:color w:val="auto"/>
                  </w:rPr>
                  <w:t>s</w:t>
                </w:r>
                <w:r w:rsidR="63F8D7F9" w:rsidRPr="36B47EDA">
                  <w:rPr>
                    <w:rFonts w:ascii="Corbel" w:hAnsi="Corbel"/>
                    <w:color w:val="auto"/>
                  </w:rPr>
                  <w:t xml:space="preserve"> (OAT), </w:t>
                </w:r>
                <w:r w:rsidR="001D54EB">
                  <w:rPr>
                    <w:rFonts w:ascii="Corbel" w:hAnsi="Corbel"/>
                    <w:color w:val="auto"/>
                  </w:rPr>
                  <w:t xml:space="preserve">as well as processes related to finance management, </w:t>
                </w:r>
                <w:r w:rsidR="03D12CAB" w:rsidRPr="36B47EDA">
                  <w:rPr>
                    <w:rFonts w:ascii="Corbel" w:hAnsi="Corbel"/>
                    <w:color w:val="auto"/>
                  </w:rPr>
                  <w:t>with a specific focus on the experiences and perspectives of partners</w:t>
                </w:r>
                <w:r w:rsidR="28A0A239" w:rsidRPr="36B47EDA">
                  <w:rPr>
                    <w:rFonts w:ascii="Corbel" w:hAnsi="Corbel"/>
                    <w:color w:val="auto"/>
                  </w:rPr>
                  <w:t xml:space="preserve"> in Poland and Moldova</w:t>
                </w:r>
                <w:r w:rsidR="30598906" w:rsidRPr="36B47EDA">
                  <w:rPr>
                    <w:rFonts w:ascii="Corbel" w:hAnsi="Corbel"/>
                    <w:color w:val="auto"/>
                  </w:rPr>
                  <w:t>.</w:t>
                </w:r>
              </w:p>
              <w:p w14:paraId="48BE4B70" w14:textId="77777777" w:rsidR="009C0A29" w:rsidRPr="007A6AFB" w:rsidRDefault="009C0A29" w:rsidP="00CD6B5E">
                <w:pPr>
                  <w:ind w:left="771"/>
                  <w:rPr>
                    <w:rFonts w:ascii="Corbel" w:eastAsia="Corbel" w:hAnsi="Corbel" w:cs="Corbel"/>
                    <w:b/>
                    <w:bCs/>
                    <w:color w:val="auto"/>
                  </w:rPr>
                </w:pPr>
              </w:p>
              <w:p w14:paraId="3C1C3157" w14:textId="0A7CD045" w:rsidR="00040C19" w:rsidRPr="007A6AFB" w:rsidRDefault="1BDF95AF" w:rsidP="006573F5">
                <w:pPr>
                  <w:rPr>
                    <w:rFonts w:ascii="Corbel" w:hAnsi="Corbel"/>
                    <w:color w:val="auto"/>
                  </w:rPr>
                </w:pPr>
                <w:r w:rsidRPr="007A6AFB">
                  <w:rPr>
                    <w:rFonts w:ascii="Corbel" w:hAnsi="Corbel"/>
                    <w:color w:val="auto"/>
                  </w:rPr>
                  <w:t>The analysis will cover, but is not limited to, the following aspects, as well as its positive and negative impacts on fostering a productive and healthy partnership</w:t>
                </w:r>
                <w:r w:rsidR="00550B3C">
                  <w:rPr>
                    <w:rFonts w:ascii="Corbel" w:hAnsi="Corbel"/>
                    <w:color w:val="auto"/>
                  </w:rPr>
                  <w:t>:</w:t>
                </w:r>
              </w:p>
              <w:p w14:paraId="6885E8D3" w14:textId="7068EE35" w:rsidR="000F271F" w:rsidRPr="000C765C" w:rsidRDefault="426DE81E" w:rsidP="00EC4E2E">
                <w:pPr>
                  <w:pStyle w:val="ListParagraph"/>
                  <w:numPr>
                    <w:ilvl w:val="0"/>
                    <w:numId w:val="5"/>
                  </w:numPr>
                  <w:spacing w:after="0"/>
                  <w:rPr>
                    <w:rFonts w:ascii="Corbel" w:hAnsi="Corbel"/>
                    <w:color w:val="auto"/>
                  </w:rPr>
                </w:pPr>
                <w:r w:rsidRPr="000C765C">
                  <w:rPr>
                    <w:rFonts w:ascii="Corbel" w:hAnsi="Corbel"/>
                    <w:color w:val="auto"/>
                  </w:rPr>
                  <w:t xml:space="preserve">The impact NRC's internal compliance measures </w:t>
                </w:r>
                <w:r w:rsidR="4158ADD4" w:rsidRPr="000C765C">
                  <w:rPr>
                    <w:rFonts w:ascii="Corbel" w:hAnsi="Corbel"/>
                    <w:color w:val="auto"/>
                  </w:rPr>
                  <w:t>have</w:t>
                </w:r>
                <w:r w:rsidRPr="000C765C">
                  <w:rPr>
                    <w:rFonts w:ascii="Corbel" w:hAnsi="Corbel"/>
                    <w:color w:val="auto"/>
                  </w:rPr>
                  <w:t xml:space="preserve"> on country office</w:t>
                </w:r>
                <w:r w:rsidR="003F5E73">
                  <w:rPr>
                    <w:rFonts w:ascii="Corbel" w:hAnsi="Corbel"/>
                    <w:color w:val="auto"/>
                  </w:rPr>
                  <w:t>s</w:t>
                </w:r>
                <w:r w:rsidRPr="000C765C">
                  <w:rPr>
                    <w:rFonts w:ascii="Corbel" w:hAnsi="Corbel"/>
                    <w:color w:val="auto"/>
                  </w:rPr>
                  <w:t xml:space="preserve"> and </w:t>
                </w:r>
                <w:r w:rsidR="006B6AF2">
                  <w:rPr>
                    <w:rFonts w:ascii="Corbel" w:hAnsi="Corbel"/>
                    <w:color w:val="auto"/>
                  </w:rPr>
                  <w:t>their</w:t>
                </w:r>
                <w:r w:rsidRPr="000C765C">
                  <w:rPr>
                    <w:rFonts w:ascii="Corbel" w:hAnsi="Corbel"/>
                    <w:color w:val="auto"/>
                  </w:rPr>
                  <w:t xml:space="preserve"> ability to work with partners</w:t>
                </w:r>
                <w:r w:rsidR="206CD93C" w:rsidRPr="000C765C">
                  <w:rPr>
                    <w:rFonts w:ascii="Corbel" w:hAnsi="Corbel"/>
                    <w:color w:val="auto"/>
                  </w:rPr>
                  <w:t xml:space="preserve">, and on partners </w:t>
                </w:r>
                <w:r w:rsidR="7A27DA10" w:rsidRPr="000C765C">
                  <w:rPr>
                    <w:rFonts w:ascii="Corbel" w:hAnsi="Corbel"/>
                    <w:color w:val="auto"/>
                  </w:rPr>
                  <w:t>due to NRC’s programme compliance processes expected of them</w:t>
                </w:r>
                <w:r w:rsidR="006244EE">
                  <w:rPr>
                    <w:rFonts w:ascii="Corbel" w:hAnsi="Corbel"/>
                    <w:color w:val="auto"/>
                  </w:rPr>
                  <w:t>.</w:t>
                </w:r>
              </w:p>
              <w:p w14:paraId="0B9EA16F" w14:textId="5A03673D" w:rsidR="000F271F" w:rsidRPr="007A6AFB" w:rsidRDefault="6C0807A7" w:rsidP="00EC4E2E">
                <w:pPr>
                  <w:pStyle w:val="ListParagraph"/>
                  <w:numPr>
                    <w:ilvl w:val="0"/>
                    <w:numId w:val="5"/>
                  </w:numPr>
                  <w:spacing w:after="0"/>
                  <w:rPr>
                    <w:rFonts w:ascii="Corbel" w:hAnsi="Corbel"/>
                    <w:color w:val="auto"/>
                  </w:rPr>
                </w:pPr>
                <w:r w:rsidRPr="36B47EDA">
                  <w:rPr>
                    <w:rFonts w:ascii="Corbel" w:hAnsi="Corbel"/>
                    <w:color w:val="auto"/>
                  </w:rPr>
                  <w:t xml:space="preserve">NRC’s financial and </w:t>
                </w:r>
                <w:r w:rsidR="1D6670D7" w:rsidRPr="36B47EDA">
                  <w:rPr>
                    <w:rFonts w:ascii="Corbel" w:hAnsi="Corbel"/>
                    <w:color w:val="auto"/>
                  </w:rPr>
                  <w:t xml:space="preserve">other </w:t>
                </w:r>
                <w:r w:rsidRPr="36B47EDA">
                  <w:rPr>
                    <w:rFonts w:ascii="Corbel" w:hAnsi="Corbel"/>
                    <w:color w:val="auto"/>
                  </w:rPr>
                  <w:t xml:space="preserve">compliance standards, and </w:t>
                </w:r>
                <w:r w:rsidR="6B6A907F" w:rsidRPr="36B47EDA">
                  <w:rPr>
                    <w:rFonts w:ascii="Corbel" w:hAnsi="Corbel"/>
                    <w:color w:val="auto"/>
                  </w:rPr>
                  <w:t>NRC’s interna</w:t>
                </w:r>
                <w:r w:rsidRPr="36B47EDA">
                  <w:rPr>
                    <w:rFonts w:ascii="Corbel" w:hAnsi="Corbel"/>
                    <w:color w:val="auto"/>
                  </w:rPr>
                  <w:t>l</w:t>
                </w:r>
                <w:r w:rsidR="6B6A907F" w:rsidRPr="36B47EDA">
                  <w:rPr>
                    <w:rFonts w:ascii="Corbel" w:hAnsi="Corbel"/>
                    <w:color w:val="auto"/>
                  </w:rPr>
                  <w:t xml:space="preserve"> control procedures</w:t>
                </w:r>
                <w:r w:rsidR="005F34E9">
                  <w:rPr>
                    <w:rFonts w:ascii="Corbel" w:hAnsi="Corbel"/>
                    <w:color w:val="auto"/>
                  </w:rPr>
                  <w:t>,</w:t>
                </w:r>
                <w:r w:rsidR="00644D1A">
                  <w:rPr>
                    <w:rFonts w:ascii="Corbel" w:hAnsi="Corbel"/>
                    <w:color w:val="auto"/>
                  </w:rPr>
                  <w:t xml:space="preserve"> </w:t>
                </w:r>
                <w:r w:rsidR="005F34E9">
                  <w:rPr>
                    <w:rFonts w:ascii="Corbel" w:hAnsi="Corbel"/>
                    <w:color w:val="auto"/>
                  </w:rPr>
                  <w:t>f</w:t>
                </w:r>
                <w:r w:rsidR="00644D1A">
                  <w:rPr>
                    <w:rFonts w:ascii="Corbel" w:hAnsi="Corbel"/>
                    <w:color w:val="auto"/>
                  </w:rPr>
                  <w:t>lag</w:t>
                </w:r>
                <w:r w:rsidR="005F34E9">
                  <w:rPr>
                    <w:rFonts w:ascii="Corbel" w:hAnsi="Corbel"/>
                    <w:color w:val="auto"/>
                  </w:rPr>
                  <w:t>ging</w:t>
                </w:r>
                <w:r w:rsidR="00644D1A">
                  <w:rPr>
                    <w:rFonts w:ascii="Corbel" w:hAnsi="Corbel"/>
                    <w:color w:val="auto"/>
                  </w:rPr>
                  <w:t xml:space="preserve"> any deviation between donor requirement</w:t>
                </w:r>
                <w:r w:rsidR="003F5E73">
                  <w:rPr>
                    <w:rFonts w:ascii="Corbel" w:hAnsi="Corbel"/>
                    <w:color w:val="auto"/>
                  </w:rPr>
                  <w:t xml:space="preserve">s </w:t>
                </w:r>
                <w:r w:rsidR="005F34E9">
                  <w:rPr>
                    <w:rFonts w:ascii="Corbel" w:hAnsi="Corbel"/>
                    <w:color w:val="auto"/>
                  </w:rPr>
                  <w:t xml:space="preserve">funding NRC </w:t>
                </w:r>
                <w:r w:rsidR="003F5E73">
                  <w:rPr>
                    <w:rFonts w:ascii="Corbel" w:hAnsi="Corbel"/>
                    <w:color w:val="auto"/>
                  </w:rPr>
                  <w:t>and NRC’s internal procedures.</w:t>
                </w:r>
              </w:p>
              <w:p w14:paraId="050B5CB6" w14:textId="125A307D" w:rsidR="000F271F" w:rsidRPr="007A6AFB" w:rsidRDefault="12863F16" w:rsidP="00EC4E2E">
                <w:pPr>
                  <w:pStyle w:val="ListParagraph"/>
                  <w:numPr>
                    <w:ilvl w:val="0"/>
                    <w:numId w:val="5"/>
                  </w:numPr>
                  <w:spacing w:after="0"/>
                  <w:rPr>
                    <w:rFonts w:ascii="Corbel" w:hAnsi="Corbel"/>
                    <w:color w:val="auto"/>
                  </w:rPr>
                </w:pPr>
                <w:r w:rsidRPr="36B47EDA">
                  <w:rPr>
                    <w:rFonts w:ascii="Corbel" w:hAnsi="Corbel"/>
                    <w:color w:val="auto"/>
                  </w:rPr>
                  <w:t xml:space="preserve">The extent to which NRC has created the space for partners to co-design projects, plan related budgets, including admin, operations and capacity </w:t>
                </w:r>
                <w:r w:rsidR="2308B263" w:rsidRPr="36B47EDA">
                  <w:rPr>
                    <w:rFonts w:ascii="Corbel" w:hAnsi="Corbel"/>
                    <w:color w:val="auto"/>
                  </w:rPr>
                  <w:t>sharing</w:t>
                </w:r>
                <w:r w:rsidRPr="36B47EDA">
                  <w:rPr>
                    <w:rFonts w:ascii="Corbel" w:hAnsi="Corbel"/>
                    <w:color w:val="auto"/>
                  </w:rPr>
                  <w:t xml:space="preserve"> costs</w:t>
                </w:r>
                <w:r w:rsidR="006244EE">
                  <w:rPr>
                    <w:rFonts w:ascii="Corbel" w:hAnsi="Corbel"/>
                    <w:color w:val="auto"/>
                  </w:rPr>
                  <w:t>.</w:t>
                </w:r>
              </w:p>
              <w:p w14:paraId="6F6B6BB6" w14:textId="4D38785A" w:rsidR="000F271F" w:rsidRPr="007A6AFB" w:rsidRDefault="00550B3C" w:rsidP="00EC4E2E">
                <w:pPr>
                  <w:pStyle w:val="ListParagraph"/>
                  <w:numPr>
                    <w:ilvl w:val="0"/>
                    <w:numId w:val="5"/>
                  </w:numPr>
                  <w:spacing w:after="0"/>
                  <w:rPr>
                    <w:rFonts w:ascii="Corbel" w:hAnsi="Corbel"/>
                    <w:color w:val="auto"/>
                  </w:rPr>
                </w:pPr>
                <w:r>
                  <w:rPr>
                    <w:rFonts w:ascii="Corbel" w:hAnsi="Corbel"/>
                    <w:color w:val="auto"/>
                  </w:rPr>
                  <w:t>I</w:t>
                </w:r>
                <w:r w:rsidR="774BA052" w:rsidRPr="36B47EDA">
                  <w:rPr>
                    <w:rFonts w:ascii="Corbel" w:hAnsi="Corbel"/>
                    <w:color w:val="auto"/>
                  </w:rPr>
                  <w:t>dentif</w:t>
                </w:r>
                <w:r w:rsidR="00697015">
                  <w:rPr>
                    <w:rFonts w:ascii="Corbel" w:hAnsi="Corbel"/>
                    <w:color w:val="auto"/>
                  </w:rPr>
                  <w:t>ication of</w:t>
                </w:r>
                <w:r w:rsidR="774BA052" w:rsidRPr="36B47EDA">
                  <w:rPr>
                    <w:rFonts w:ascii="Corbel" w:hAnsi="Corbel"/>
                    <w:color w:val="auto"/>
                  </w:rPr>
                  <w:t xml:space="preserve"> potential financial, operational and compliance deficiencies (e.g. adequacy and clarity of due diligence criteria, effectiveness of risk mitigation strategies, transparency of shared financial information, consistency across funding sources</w:t>
                </w:r>
                <w:r w:rsidR="00BB10AD">
                  <w:rPr>
                    <w:rFonts w:ascii="Corbel" w:hAnsi="Corbel"/>
                    <w:color w:val="auto"/>
                  </w:rPr>
                  <w:t>)</w:t>
                </w:r>
                <w:r w:rsidR="006244EE">
                  <w:rPr>
                    <w:rFonts w:ascii="Corbel" w:hAnsi="Corbel"/>
                    <w:color w:val="auto"/>
                  </w:rPr>
                  <w:t>.</w:t>
                </w:r>
              </w:p>
              <w:p w14:paraId="404F8BE6" w14:textId="77777777" w:rsidR="00D4026A" w:rsidRPr="007A6AFB" w:rsidRDefault="00D4026A" w:rsidP="00CD6B5E">
                <w:pPr>
                  <w:pStyle w:val="ListParagraph"/>
                  <w:spacing w:after="0"/>
                  <w:ind w:left="2160"/>
                  <w:rPr>
                    <w:rFonts w:ascii="Corbel" w:eastAsia="Corbel" w:hAnsi="Corbel" w:cs="Corbel"/>
                    <w:b/>
                    <w:bCs/>
                    <w:color w:val="auto"/>
                  </w:rPr>
                </w:pPr>
              </w:p>
              <w:p w14:paraId="525DADB9" w14:textId="75100115" w:rsidR="004D2C4B" w:rsidRPr="006573F5" w:rsidRDefault="328B37BC" w:rsidP="00EC4E2E">
                <w:pPr>
                  <w:pStyle w:val="ListParagraph"/>
                  <w:numPr>
                    <w:ilvl w:val="6"/>
                    <w:numId w:val="1"/>
                  </w:numPr>
                  <w:ind w:left="312" w:hanging="312"/>
                  <w:rPr>
                    <w:rFonts w:ascii="Corbel" w:hAnsi="Corbel"/>
                    <w:b/>
                    <w:bCs/>
                    <w:color w:val="auto"/>
                  </w:rPr>
                </w:pPr>
                <w:r w:rsidRPr="006573F5">
                  <w:rPr>
                    <w:rFonts w:ascii="Corbel" w:hAnsi="Corbel"/>
                    <w:b/>
                    <w:bCs/>
                    <w:color w:val="auto"/>
                  </w:rPr>
                  <w:t>Identify</w:t>
                </w:r>
                <w:r w:rsidR="7BE03AF5" w:rsidRPr="006573F5">
                  <w:rPr>
                    <w:rFonts w:ascii="Corbel" w:hAnsi="Corbel"/>
                    <w:b/>
                    <w:bCs/>
                    <w:color w:val="auto"/>
                  </w:rPr>
                  <w:t xml:space="preserve"> </w:t>
                </w:r>
                <w:r w:rsidR="5FA1D4B4" w:rsidRPr="006573F5">
                  <w:rPr>
                    <w:rFonts w:ascii="Corbel" w:hAnsi="Corbel"/>
                    <w:b/>
                    <w:bCs/>
                    <w:color w:val="auto"/>
                  </w:rPr>
                  <w:t>both partners</w:t>
                </w:r>
                <w:r w:rsidR="52B3C2DB" w:rsidRPr="006573F5">
                  <w:rPr>
                    <w:rFonts w:ascii="Corbel" w:hAnsi="Corbel"/>
                    <w:b/>
                    <w:bCs/>
                    <w:color w:val="auto"/>
                  </w:rPr>
                  <w:t>’</w:t>
                </w:r>
                <w:r w:rsidR="20197A8D" w:rsidRPr="006573F5">
                  <w:rPr>
                    <w:rFonts w:ascii="Corbel" w:hAnsi="Corbel"/>
                    <w:b/>
                    <w:bCs/>
                    <w:color w:val="auto"/>
                  </w:rPr>
                  <w:t xml:space="preserve"> </w:t>
                </w:r>
                <w:r w:rsidR="7509698B" w:rsidRPr="006573F5">
                  <w:rPr>
                    <w:rFonts w:ascii="Corbel" w:hAnsi="Corbel"/>
                    <w:b/>
                    <w:bCs/>
                    <w:color w:val="auto"/>
                  </w:rPr>
                  <w:t xml:space="preserve">and </w:t>
                </w:r>
                <w:r w:rsidR="4290C375" w:rsidRPr="006573F5">
                  <w:rPr>
                    <w:rFonts w:ascii="Corbel" w:hAnsi="Corbel"/>
                    <w:b/>
                    <w:bCs/>
                    <w:color w:val="auto"/>
                  </w:rPr>
                  <w:t>NRC added</w:t>
                </w:r>
                <w:r w:rsidR="7BE03AF5" w:rsidRPr="006573F5">
                  <w:rPr>
                    <w:rFonts w:ascii="Corbel" w:hAnsi="Corbel"/>
                    <w:b/>
                    <w:bCs/>
                    <w:color w:val="auto"/>
                  </w:rPr>
                  <w:t xml:space="preserve"> value in partnerships</w:t>
                </w:r>
                <w:r w:rsidR="0B295F30" w:rsidRPr="006573F5">
                  <w:rPr>
                    <w:rFonts w:ascii="Corbel" w:hAnsi="Corbel"/>
                    <w:b/>
                    <w:bCs/>
                    <w:color w:val="auto"/>
                  </w:rPr>
                  <w:t>:</w:t>
                </w:r>
              </w:p>
              <w:p w14:paraId="04839C46" w14:textId="0AFFD66E" w:rsidR="004D2C4B" w:rsidRDefault="1758EB62" w:rsidP="006573F5">
                <w:pPr>
                  <w:rPr>
                    <w:rFonts w:ascii="Corbel" w:hAnsi="Corbel"/>
                    <w:color w:val="auto"/>
                  </w:rPr>
                </w:pPr>
                <w:r w:rsidRPr="007A6AFB">
                  <w:rPr>
                    <w:rFonts w:ascii="Corbel" w:hAnsi="Corbel"/>
                    <w:color w:val="auto"/>
                  </w:rPr>
                  <w:t xml:space="preserve">Through </w:t>
                </w:r>
                <w:r w:rsidR="0CA3F4B3" w:rsidRPr="007A6AFB">
                  <w:rPr>
                    <w:rFonts w:ascii="Corbel" w:hAnsi="Corbel"/>
                    <w:color w:val="auto"/>
                  </w:rPr>
                  <w:t>the analysis and</w:t>
                </w:r>
                <w:r w:rsidRPr="007A6AFB">
                  <w:rPr>
                    <w:rFonts w:ascii="Corbel" w:hAnsi="Corbel"/>
                    <w:color w:val="auto"/>
                  </w:rPr>
                  <w:t xml:space="preserve"> gathering</w:t>
                </w:r>
                <w:r w:rsidR="0B295F30" w:rsidRPr="007A6AFB">
                  <w:rPr>
                    <w:rFonts w:ascii="Corbel" w:hAnsi="Corbel"/>
                    <w:color w:val="auto"/>
                  </w:rPr>
                  <w:t xml:space="preserve"> feedback</w:t>
                </w:r>
                <w:r w:rsidR="6500ABE6" w:rsidRPr="007A6AFB">
                  <w:rPr>
                    <w:rFonts w:ascii="Corbel" w:hAnsi="Corbel"/>
                    <w:color w:val="auto"/>
                  </w:rPr>
                  <w:t xml:space="preserve"> (anonymous if needed)</w:t>
                </w:r>
                <w:r w:rsidR="0B295F30" w:rsidRPr="007A6AFB">
                  <w:rPr>
                    <w:rFonts w:ascii="Corbel" w:hAnsi="Corbel"/>
                    <w:color w:val="auto"/>
                  </w:rPr>
                  <w:t xml:space="preserve"> from partners regarding NRC's partnership approach, capturing both successes and areas </w:t>
                </w:r>
                <w:r w:rsidR="15AEA8D2" w:rsidRPr="007A6AFB">
                  <w:rPr>
                    <w:rFonts w:ascii="Corbel" w:hAnsi="Corbel"/>
                    <w:color w:val="auto"/>
                  </w:rPr>
                  <w:t xml:space="preserve">of </w:t>
                </w:r>
                <w:r w:rsidR="0B295F30" w:rsidRPr="007A6AFB">
                  <w:rPr>
                    <w:rFonts w:ascii="Corbel" w:hAnsi="Corbel"/>
                    <w:color w:val="auto"/>
                  </w:rPr>
                  <w:t>improvement</w:t>
                </w:r>
                <w:r w:rsidR="23EBFE51" w:rsidRPr="007A6AFB">
                  <w:rPr>
                    <w:rFonts w:ascii="Corbel" w:hAnsi="Corbel"/>
                    <w:color w:val="auto"/>
                  </w:rPr>
                  <w:t xml:space="preserve"> in Poland and Moldova COs</w:t>
                </w:r>
                <w:r w:rsidR="15AEA8D2" w:rsidRPr="007A6AFB">
                  <w:rPr>
                    <w:rFonts w:ascii="Corbel" w:hAnsi="Corbel"/>
                    <w:color w:val="auto"/>
                  </w:rPr>
                  <w:t>, identify</w:t>
                </w:r>
                <w:r w:rsidR="0B295F30" w:rsidRPr="007A6AFB">
                  <w:rPr>
                    <w:rFonts w:ascii="Corbel" w:hAnsi="Corbel"/>
                    <w:color w:val="auto"/>
                  </w:rPr>
                  <w:t xml:space="preserve"> </w:t>
                </w:r>
                <w:r w:rsidR="3F81FA90" w:rsidRPr="007A6AFB">
                  <w:rPr>
                    <w:rFonts w:ascii="Corbel" w:hAnsi="Corbel"/>
                    <w:color w:val="auto"/>
                  </w:rPr>
                  <w:t xml:space="preserve">the </w:t>
                </w:r>
                <w:r w:rsidR="0B295F30" w:rsidRPr="007A6AFB">
                  <w:rPr>
                    <w:rFonts w:ascii="Corbel" w:hAnsi="Corbel"/>
                    <w:color w:val="auto"/>
                  </w:rPr>
                  <w:t>added value NRC brings to its partners</w:t>
                </w:r>
                <w:r w:rsidR="48BC58D7" w:rsidRPr="007A6AFB">
                  <w:rPr>
                    <w:rFonts w:ascii="Corbel" w:hAnsi="Corbel"/>
                    <w:color w:val="auto"/>
                  </w:rPr>
                  <w:t>,</w:t>
                </w:r>
                <w:r w:rsidR="30D1CE40" w:rsidRPr="007A6AFB">
                  <w:rPr>
                    <w:rFonts w:ascii="Corbel" w:hAnsi="Corbel"/>
                    <w:color w:val="auto"/>
                  </w:rPr>
                  <w:t xml:space="preserve"> and </w:t>
                </w:r>
                <w:r w:rsidR="0266BED8" w:rsidRPr="007A6AFB">
                  <w:rPr>
                    <w:rFonts w:ascii="Corbel" w:hAnsi="Corbel"/>
                    <w:color w:val="auto"/>
                  </w:rPr>
                  <w:t>vice</w:t>
                </w:r>
                <w:r w:rsidR="30D1CE40" w:rsidRPr="007A6AFB">
                  <w:rPr>
                    <w:rFonts w:ascii="Corbel" w:hAnsi="Corbel"/>
                    <w:color w:val="auto"/>
                  </w:rPr>
                  <w:t xml:space="preserve"> versa</w:t>
                </w:r>
                <w:r w:rsidR="48BC58D7" w:rsidRPr="007A6AFB">
                  <w:rPr>
                    <w:rFonts w:ascii="Corbel" w:hAnsi="Corbel"/>
                    <w:color w:val="auto"/>
                  </w:rPr>
                  <w:t xml:space="preserve"> especially compar</w:t>
                </w:r>
                <w:r w:rsidR="439B776D" w:rsidRPr="007A6AFB">
                  <w:rPr>
                    <w:rFonts w:ascii="Corbel" w:hAnsi="Corbel"/>
                    <w:color w:val="auto"/>
                  </w:rPr>
                  <w:t>ed</w:t>
                </w:r>
                <w:r w:rsidR="48BC58D7" w:rsidRPr="007A6AFB">
                  <w:rPr>
                    <w:rFonts w:ascii="Corbel" w:hAnsi="Corbel"/>
                    <w:color w:val="auto"/>
                  </w:rPr>
                  <w:t xml:space="preserve"> to peer international NGOs and UN agencies.</w:t>
                </w:r>
              </w:p>
              <w:p w14:paraId="097C6FE9" w14:textId="77777777" w:rsidR="00870487" w:rsidRDefault="00870487" w:rsidP="006573F5">
                <w:pPr>
                  <w:rPr>
                    <w:rFonts w:ascii="Corbel" w:hAnsi="Corbel"/>
                    <w:b/>
                    <w:bCs/>
                    <w:color w:val="auto"/>
                  </w:rPr>
                </w:pPr>
              </w:p>
              <w:p w14:paraId="7825965C" w14:textId="491E8C57" w:rsidR="00D74184" w:rsidRDefault="00870487" w:rsidP="00EC4E2E">
                <w:pPr>
                  <w:pStyle w:val="ListParagraph"/>
                  <w:numPr>
                    <w:ilvl w:val="6"/>
                    <w:numId w:val="1"/>
                  </w:numPr>
                  <w:ind w:left="312" w:hanging="312"/>
                  <w:rPr>
                    <w:rFonts w:ascii="Corbel" w:eastAsia="Corbel" w:hAnsi="Corbel" w:cs="Corbel"/>
                    <w:b/>
                    <w:bCs/>
                    <w:color w:val="auto"/>
                  </w:rPr>
                </w:pPr>
                <w:r w:rsidRPr="006750DB">
                  <w:rPr>
                    <w:rFonts w:ascii="Corbel" w:eastAsia="Corbel" w:hAnsi="Corbel" w:cs="Corbel"/>
                    <w:b/>
                    <w:bCs/>
                    <w:color w:val="auto"/>
                  </w:rPr>
                  <w:t>Identify Success Models</w:t>
                </w:r>
                <w:r w:rsidR="007A4189">
                  <w:rPr>
                    <w:rFonts w:ascii="Corbel" w:eastAsia="Corbel" w:hAnsi="Corbel" w:cs="Corbel"/>
                    <w:b/>
                    <w:bCs/>
                    <w:color w:val="auto"/>
                  </w:rPr>
                  <w:t xml:space="preserve"> for partnership management:</w:t>
                </w:r>
              </w:p>
              <w:p w14:paraId="5751CC56" w14:textId="3142AAAF" w:rsidR="00870487" w:rsidRPr="006573F5" w:rsidRDefault="00870487" w:rsidP="006573F5">
                <w:pPr>
                  <w:rPr>
                    <w:rFonts w:ascii="Corbel" w:eastAsia="Corbel" w:hAnsi="Corbel" w:cs="Corbel"/>
                    <w:b/>
                    <w:bCs/>
                    <w:color w:val="auto"/>
                  </w:rPr>
                </w:pPr>
                <w:r w:rsidRPr="006573F5">
                  <w:rPr>
                    <w:rFonts w:ascii="Corbel" w:eastAsia="Corbel" w:hAnsi="Corbel" w:cs="Corbel"/>
                    <w:color w:val="auto"/>
                  </w:rPr>
                  <w:t>Analyse and identify successful models, replicable processes and practices of working with local partners, particularly but not limited to the areas of partner identification, assessment, capacity development and contracting, based on NRC’s experience of partner-led response in Poland and Moldova.</w:t>
                </w:r>
              </w:p>
              <w:p w14:paraId="7818E225" w14:textId="77777777" w:rsidR="00870487" w:rsidRPr="006573F5" w:rsidRDefault="00870487" w:rsidP="00EC4E2E">
                <w:pPr>
                  <w:pStyle w:val="ListParagraph"/>
                  <w:numPr>
                    <w:ilvl w:val="0"/>
                    <w:numId w:val="12"/>
                  </w:numPr>
                  <w:spacing w:after="0"/>
                  <w:ind w:left="360"/>
                  <w:rPr>
                    <w:rFonts w:ascii="Corbel" w:eastAsia="Corbel" w:hAnsi="Corbel" w:cs="Corbel"/>
                    <w:b/>
                    <w:bCs/>
                    <w:color w:val="auto"/>
                  </w:rPr>
                </w:pPr>
                <w:r w:rsidRPr="006573F5">
                  <w:rPr>
                    <w:rFonts w:ascii="Corbel" w:eastAsia="Corbel" w:hAnsi="Corbel" w:cs="Corbel"/>
                    <w:b/>
                    <w:bCs/>
                    <w:color w:val="auto"/>
                  </w:rPr>
                  <w:t>Identification and Assessment of Partners</w:t>
                </w:r>
                <w:r w:rsidRPr="006573F5">
                  <w:rPr>
                    <w:rFonts w:ascii="Corbel" w:eastAsia="Corbel" w:hAnsi="Corbel" w:cs="Corbel"/>
                    <w:color w:val="auto"/>
                  </w:rPr>
                  <w:t>: Analyse the methods and criteria used for identifying and assessing local partners and evaluate their effectiveness.</w:t>
                </w:r>
              </w:p>
              <w:p w14:paraId="3E70F831" w14:textId="77777777" w:rsidR="00904667" w:rsidRPr="006573F5" w:rsidRDefault="00870487" w:rsidP="00EC4E2E">
                <w:pPr>
                  <w:pStyle w:val="ListParagraph"/>
                  <w:numPr>
                    <w:ilvl w:val="0"/>
                    <w:numId w:val="12"/>
                  </w:numPr>
                  <w:spacing w:after="0"/>
                  <w:ind w:left="360"/>
                  <w:rPr>
                    <w:rFonts w:ascii="Corbel" w:eastAsia="Corbel" w:hAnsi="Corbel" w:cs="Corbel"/>
                    <w:b/>
                    <w:bCs/>
                    <w:color w:val="auto"/>
                  </w:rPr>
                </w:pPr>
                <w:r w:rsidRPr="006573F5">
                  <w:rPr>
                    <w:rFonts w:ascii="Corbel" w:eastAsia="Corbel" w:hAnsi="Corbel" w:cs="Corbel"/>
                    <w:b/>
                    <w:bCs/>
                    <w:color w:val="auto"/>
                  </w:rPr>
                  <w:t>Capacity Development</w:t>
                </w:r>
                <w:r w:rsidRPr="006573F5">
                  <w:rPr>
                    <w:rFonts w:ascii="Corbel" w:eastAsia="Corbel" w:hAnsi="Corbel" w:cs="Corbel"/>
                    <w:color w:val="auto"/>
                  </w:rPr>
                  <w:t>: Examine the strategies and activities employed to build the capacity of local partners and determine which approaches have been most successful.</w:t>
                </w:r>
              </w:p>
              <w:p w14:paraId="58DDAE58" w14:textId="77777777" w:rsidR="00BA3B26" w:rsidRDefault="00870487" w:rsidP="00EC4E2E">
                <w:pPr>
                  <w:pStyle w:val="ListParagraph"/>
                  <w:numPr>
                    <w:ilvl w:val="0"/>
                    <w:numId w:val="12"/>
                  </w:numPr>
                  <w:spacing w:after="0"/>
                  <w:ind w:left="360"/>
                  <w:rPr>
                    <w:rFonts w:ascii="Corbel" w:eastAsia="Corbel" w:hAnsi="Corbel" w:cs="Corbel"/>
                    <w:color w:val="auto"/>
                  </w:rPr>
                </w:pPr>
                <w:r w:rsidRPr="006573F5">
                  <w:rPr>
                    <w:rFonts w:ascii="Corbel" w:eastAsia="Corbel" w:hAnsi="Corbel" w:cs="Corbel"/>
                    <w:b/>
                    <w:bCs/>
                    <w:color w:val="auto"/>
                  </w:rPr>
                  <w:t>Contracting Processes</w:t>
                </w:r>
                <w:r w:rsidRPr="006573F5">
                  <w:rPr>
                    <w:rFonts w:ascii="Corbel" w:eastAsia="Corbel" w:hAnsi="Corbel" w:cs="Corbel"/>
                    <w:color w:val="auto"/>
                  </w:rPr>
                  <w:t>: Review the contracting processes with local partners, assessing their efficiency and impact on the partnership’s success.</w:t>
                </w:r>
              </w:p>
              <w:p w14:paraId="29D37245" w14:textId="4407560A" w:rsidR="00BA3B26" w:rsidRPr="006573F5" w:rsidRDefault="00BA3B26" w:rsidP="00EC4E2E">
                <w:pPr>
                  <w:pStyle w:val="ListParagraph"/>
                  <w:numPr>
                    <w:ilvl w:val="0"/>
                    <w:numId w:val="12"/>
                  </w:numPr>
                  <w:spacing w:after="0"/>
                  <w:ind w:left="360"/>
                  <w:rPr>
                    <w:rFonts w:ascii="Corbel" w:eastAsia="Corbel" w:hAnsi="Corbel" w:cs="Corbel"/>
                    <w:color w:val="auto"/>
                  </w:rPr>
                </w:pPr>
                <w:r>
                  <w:rPr>
                    <w:rFonts w:ascii="Corbel" w:eastAsia="Corbel" w:hAnsi="Corbel" w:cs="Corbel"/>
                    <w:b/>
                    <w:bCs/>
                    <w:color w:val="auto"/>
                  </w:rPr>
                  <w:t>Replicable Practices</w:t>
                </w:r>
                <w:r w:rsidRPr="006573F5">
                  <w:rPr>
                    <w:rFonts w:ascii="Corbel" w:eastAsia="Corbel" w:hAnsi="Corbel" w:cs="Corbel"/>
                    <w:color w:val="auto"/>
                  </w:rPr>
                  <w:t>:</w:t>
                </w:r>
                <w:r>
                  <w:rPr>
                    <w:rFonts w:ascii="Corbel" w:eastAsia="Corbel" w:hAnsi="Corbel" w:cs="Corbel"/>
                    <w:color w:val="auto"/>
                  </w:rPr>
                  <w:t xml:space="preserve"> Identify practices and processes that can be replicated or adapted in other contexts, ensuring they contribute to a successful partnership-based response.</w:t>
                </w:r>
              </w:p>
              <w:p w14:paraId="5B480102" w14:textId="20C7D949" w:rsidR="004D2C4B" w:rsidRPr="007A6AFB" w:rsidRDefault="004D2C4B" w:rsidP="006573F5">
                <w:pPr>
                  <w:rPr>
                    <w:rFonts w:ascii="Corbel" w:hAnsi="Corbel"/>
                    <w:b/>
                    <w:bCs/>
                    <w:color w:val="auto"/>
                  </w:rPr>
                </w:pPr>
              </w:p>
              <w:p w14:paraId="4B1B7F85" w14:textId="5251DD29" w:rsidR="004D2C4B" w:rsidRPr="006573F5" w:rsidRDefault="399F0473" w:rsidP="00EC4E2E">
                <w:pPr>
                  <w:pStyle w:val="ListParagraph"/>
                  <w:numPr>
                    <w:ilvl w:val="6"/>
                    <w:numId w:val="1"/>
                  </w:numPr>
                  <w:spacing w:after="0"/>
                  <w:ind w:left="313" w:hanging="313"/>
                  <w:rPr>
                    <w:rFonts w:ascii="Corbel" w:hAnsi="Corbel"/>
                    <w:b/>
                    <w:bCs/>
                    <w:color w:val="auto"/>
                  </w:rPr>
                </w:pPr>
                <w:r w:rsidRPr="006573F5">
                  <w:rPr>
                    <w:rFonts w:ascii="Corbel" w:eastAsiaTheme="minorEastAsia" w:hAnsi="Corbel"/>
                    <w:b/>
                    <w:bCs/>
                    <w:color w:val="auto"/>
                    <w:szCs w:val="20"/>
                  </w:rPr>
                  <w:t>Provide Recommendations</w:t>
                </w:r>
                <w:r w:rsidR="00647AB9">
                  <w:rPr>
                    <w:rFonts w:ascii="Corbel" w:eastAsiaTheme="minorEastAsia" w:hAnsi="Corbel"/>
                    <w:b/>
                    <w:bCs/>
                    <w:color w:val="auto"/>
                    <w:szCs w:val="20"/>
                  </w:rPr>
                  <w:t xml:space="preserve"> for future NRC country operations</w:t>
                </w:r>
                <w:r w:rsidRPr="006573F5">
                  <w:rPr>
                    <w:rFonts w:ascii="Corbel" w:eastAsiaTheme="minorEastAsia" w:hAnsi="Corbel"/>
                    <w:b/>
                    <w:bCs/>
                    <w:color w:val="auto"/>
                    <w:szCs w:val="20"/>
                  </w:rPr>
                  <w:t xml:space="preserve">: </w:t>
                </w:r>
              </w:p>
              <w:p w14:paraId="3BA48394" w14:textId="4C961254" w:rsidR="00B22B3B" w:rsidRDefault="24A66956" w:rsidP="00CD6B5E">
                <w:pPr>
                  <w:pStyle w:val="Heading2"/>
                  <w:numPr>
                    <w:ilvl w:val="0"/>
                    <w:numId w:val="0"/>
                  </w:numPr>
                  <w:spacing w:before="0" w:after="0"/>
                  <w:rPr>
                    <w:rFonts w:ascii="Corbel" w:hAnsi="Corbel"/>
                    <w:color w:val="auto"/>
                    <w:sz w:val="20"/>
                    <w:szCs w:val="20"/>
                  </w:rPr>
                </w:pPr>
                <w:r w:rsidRPr="006573F5">
                  <w:rPr>
                    <w:rFonts w:ascii="Corbel" w:hAnsi="Corbel"/>
                    <w:color w:val="auto"/>
                    <w:sz w:val="20"/>
                    <w:szCs w:val="20"/>
                  </w:rPr>
                  <w:t>Develop practical</w:t>
                </w:r>
                <w:r w:rsidR="21831735" w:rsidRPr="006573F5">
                  <w:rPr>
                    <w:rFonts w:ascii="Corbel" w:hAnsi="Corbel"/>
                    <w:color w:val="auto"/>
                    <w:sz w:val="20"/>
                    <w:szCs w:val="20"/>
                  </w:rPr>
                  <w:t xml:space="preserve"> and</w:t>
                </w:r>
                <w:r w:rsidRPr="006573F5">
                  <w:rPr>
                    <w:rFonts w:ascii="Corbel" w:hAnsi="Corbel"/>
                    <w:color w:val="auto"/>
                    <w:sz w:val="20"/>
                    <w:szCs w:val="20"/>
                  </w:rPr>
                  <w:t xml:space="preserve"> actionable recommendations for future NRC </w:t>
                </w:r>
                <w:r w:rsidR="330C348A" w:rsidRPr="006573F5">
                  <w:rPr>
                    <w:rFonts w:ascii="Corbel" w:hAnsi="Corbel"/>
                    <w:color w:val="auto"/>
                    <w:sz w:val="20"/>
                    <w:szCs w:val="20"/>
                  </w:rPr>
                  <w:t>country operations</w:t>
                </w:r>
                <w:r w:rsidRPr="006573F5">
                  <w:rPr>
                    <w:rFonts w:ascii="Corbel" w:hAnsi="Corbel"/>
                    <w:color w:val="auto"/>
                    <w:sz w:val="20"/>
                    <w:szCs w:val="20"/>
                  </w:rPr>
                  <w:t xml:space="preserve"> </w:t>
                </w:r>
                <w:r w:rsidR="0BE8F03D" w:rsidRPr="006573F5">
                  <w:rPr>
                    <w:rFonts w:ascii="Corbel" w:hAnsi="Corbel"/>
                    <w:color w:val="auto"/>
                    <w:sz w:val="20"/>
                    <w:szCs w:val="20"/>
                  </w:rPr>
                  <w:t>in Moldova and Poland</w:t>
                </w:r>
                <w:r w:rsidR="00BCF9E8" w:rsidRPr="006573F5">
                  <w:rPr>
                    <w:rFonts w:ascii="Corbel" w:hAnsi="Corbel"/>
                    <w:color w:val="auto"/>
                    <w:sz w:val="20"/>
                    <w:szCs w:val="20"/>
                  </w:rPr>
                  <w:t xml:space="preserve"> but also </w:t>
                </w:r>
                <w:r w:rsidR="7CEDCD33" w:rsidRPr="006573F5">
                  <w:rPr>
                    <w:rFonts w:ascii="Corbel" w:hAnsi="Corbel"/>
                    <w:color w:val="auto"/>
                    <w:sz w:val="20"/>
                    <w:szCs w:val="20"/>
                  </w:rPr>
                  <w:t xml:space="preserve">globally </w:t>
                </w:r>
                <w:r w:rsidRPr="006573F5">
                  <w:rPr>
                    <w:rFonts w:ascii="Corbel" w:hAnsi="Corbel"/>
                    <w:color w:val="auto"/>
                    <w:sz w:val="20"/>
                    <w:szCs w:val="20"/>
                  </w:rPr>
                  <w:t xml:space="preserve">that intend to </w:t>
                </w:r>
                <w:r w:rsidR="330C348A" w:rsidRPr="006573F5">
                  <w:rPr>
                    <w:rFonts w:ascii="Corbel" w:hAnsi="Corbel"/>
                    <w:color w:val="auto"/>
                    <w:sz w:val="20"/>
                    <w:szCs w:val="20"/>
                  </w:rPr>
                  <w:t xml:space="preserve">deliver humanitarian response </w:t>
                </w:r>
                <w:r w:rsidR="0DC84D5D" w:rsidRPr="006573F5">
                  <w:rPr>
                    <w:rFonts w:ascii="Corbel" w:hAnsi="Corbel"/>
                    <w:color w:val="auto"/>
                    <w:sz w:val="20"/>
                    <w:szCs w:val="20"/>
                  </w:rPr>
                  <w:t xml:space="preserve">through </w:t>
                </w:r>
                <w:r w:rsidRPr="006573F5">
                  <w:rPr>
                    <w:rFonts w:ascii="Corbel" w:hAnsi="Corbel"/>
                    <w:color w:val="auto"/>
                    <w:sz w:val="20"/>
                    <w:szCs w:val="20"/>
                  </w:rPr>
                  <w:t xml:space="preserve">partnerships. These recommendations should address </w:t>
                </w:r>
                <w:r w:rsidR="682180F4" w:rsidRPr="006573F5">
                  <w:rPr>
                    <w:rFonts w:ascii="Corbel" w:hAnsi="Corbel"/>
                    <w:color w:val="auto"/>
                    <w:sz w:val="20"/>
                    <w:szCs w:val="20"/>
                  </w:rPr>
                  <w:t>the identified gaps</w:t>
                </w:r>
                <w:r w:rsidR="3A2E8511" w:rsidRPr="006573F5">
                  <w:rPr>
                    <w:rFonts w:ascii="Corbel" w:hAnsi="Corbel"/>
                    <w:color w:val="auto"/>
                    <w:sz w:val="20"/>
                    <w:szCs w:val="20"/>
                  </w:rPr>
                  <w:t xml:space="preserve"> by the evaluation</w:t>
                </w:r>
                <w:r w:rsidR="682180F4" w:rsidRPr="006573F5">
                  <w:rPr>
                    <w:rFonts w:ascii="Corbel" w:hAnsi="Corbel"/>
                    <w:color w:val="auto"/>
                    <w:sz w:val="20"/>
                    <w:szCs w:val="20"/>
                  </w:rPr>
                  <w:t xml:space="preserve">, </w:t>
                </w:r>
                <w:r w:rsidR="07E9EB50" w:rsidRPr="006573F5">
                  <w:rPr>
                    <w:rFonts w:ascii="Corbel" w:hAnsi="Corbel"/>
                    <w:color w:val="auto"/>
                    <w:sz w:val="20"/>
                    <w:szCs w:val="20"/>
                  </w:rPr>
                  <w:t xml:space="preserve">the </w:t>
                </w:r>
                <w:r w:rsidRPr="006573F5">
                  <w:rPr>
                    <w:rFonts w:ascii="Corbel" w:hAnsi="Corbel"/>
                    <w:color w:val="auto"/>
                    <w:sz w:val="20"/>
                    <w:szCs w:val="20"/>
                  </w:rPr>
                  <w:t xml:space="preserve">do's and don'ts, aiming to improve the </w:t>
                </w:r>
                <w:r w:rsidR="179E9B06" w:rsidRPr="006573F5">
                  <w:rPr>
                    <w:rFonts w:ascii="Corbel" w:hAnsi="Corbel"/>
                    <w:color w:val="auto"/>
                    <w:sz w:val="20"/>
                    <w:szCs w:val="20"/>
                  </w:rPr>
                  <w:t xml:space="preserve">response impact, </w:t>
                </w:r>
                <w:r w:rsidRPr="006573F5">
                  <w:rPr>
                    <w:rFonts w:ascii="Corbel" w:hAnsi="Corbel"/>
                    <w:color w:val="auto"/>
                    <w:sz w:val="20"/>
                    <w:szCs w:val="20"/>
                  </w:rPr>
                  <w:t xml:space="preserve">efficiency, effectiveness, and mutual benefits of </w:t>
                </w:r>
                <w:r w:rsidR="179E9B06" w:rsidRPr="006573F5">
                  <w:rPr>
                    <w:rFonts w:ascii="Corbel" w:hAnsi="Corbel"/>
                    <w:color w:val="auto"/>
                    <w:sz w:val="20"/>
                    <w:szCs w:val="20"/>
                  </w:rPr>
                  <w:t>NRC and its partners</w:t>
                </w:r>
                <w:r w:rsidRPr="006573F5">
                  <w:rPr>
                    <w:rFonts w:ascii="Corbel" w:hAnsi="Corbel"/>
                    <w:color w:val="auto"/>
                    <w:sz w:val="20"/>
                    <w:szCs w:val="20"/>
                  </w:rPr>
                  <w:t>.</w:t>
                </w:r>
              </w:p>
              <w:p w14:paraId="11B6DD91" w14:textId="77777777" w:rsidR="00BA3B26" w:rsidRPr="006573F5" w:rsidRDefault="00BA3B26" w:rsidP="006573F5"/>
              <w:p w14:paraId="5C99E8AF" w14:textId="3BBC403B" w:rsidR="4C9EE2BC" w:rsidRPr="007A6AFB" w:rsidRDefault="47F01FA0" w:rsidP="006573F5">
                <w:pPr>
                  <w:pStyle w:val="Heading2"/>
                  <w:numPr>
                    <w:ilvl w:val="0"/>
                    <w:numId w:val="0"/>
                  </w:numPr>
                  <w:spacing w:before="0" w:after="0"/>
                  <w:rPr>
                    <w:rFonts w:ascii="Corbel" w:hAnsi="Corbel"/>
                    <w:color w:val="auto"/>
                  </w:rPr>
                </w:pPr>
                <w:r w:rsidRPr="006573F5">
                  <w:rPr>
                    <w:rFonts w:ascii="Corbel" w:hAnsi="Corbel"/>
                    <w:color w:val="auto"/>
                    <w:sz w:val="20"/>
                    <w:szCs w:val="20"/>
                  </w:rPr>
                  <w:lastRenderedPageBreak/>
                  <w:t xml:space="preserve">Identify recommendations that leverage the partnership approaches undertaken </w:t>
                </w:r>
                <w:r w:rsidR="6DF06E21" w:rsidRPr="006573F5">
                  <w:rPr>
                    <w:rFonts w:ascii="Corbel" w:hAnsi="Corbel"/>
                    <w:color w:val="auto"/>
                    <w:sz w:val="20"/>
                    <w:szCs w:val="20"/>
                  </w:rPr>
                  <w:t>elsewhere in the organisation</w:t>
                </w:r>
                <w:r w:rsidR="42569664" w:rsidRPr="006573F5">
                  <w:rPr>
                    <w:rFonts w:ascii="Corbel" w:hAnsi="Corbel"/>
                    <w:color w:val="auto"/>
                    <w:sz w:val="20"/>
                    <w:szCs w:val="20"/>
                  </w:rPr>
                  <w:t xml:space="preserve"> (e.g. H</w:t>
                </w:r>
                <w:r w:rsidR="00246FFB" w:rsidRPr="006573F5">
                  <w:rPr>
                    <w:rFonts w:ascii="Corbel" w:hAnsi="Corbel"/>
                    <w:color w:val="auto"/>
                    <w:sz w:val="20"/>
                    <w:szCs w:val="20"/>
                  </w:rPr>
                  <w:t xml:space="preserve">uman </w:t>
                </w:r>
                <w:r w:rsidR="42569664" w:rsidRPr="006573F5">
                  <w:rPr>
                    <w:rFonts w:ascii="Corbel" w:hAnsi="Corbel"/>
                    <w:color w:val="auto"/>
                    <w:sz w:val="20"/>
                    <w:szCs w:val="20"/>
                  </w:rPr>
                  <w:t>M</w:t>
                </w:r>
                <w:r w:rsidR="00246FFB" w:rsidRPr="006573F5">
                  <w:rPr>
                    <w:rFonts w:ascii="Corbel" w:hAnsi="Corbel"/>
                    <w:color w:val="auto"/>
                    <w:sz w:val="20"/>
                    <w:szCs w:val="20"/>
                  </w:rPr>
                  <w:t xml:space="preserve">obility </w:t>
                </w:r>
                <w:r w:rsidR="42569664" w:rsidRPr="006573F5">
                  <w:rPr>
                    <w:rFonts w:ascii="Corbel" w:hAnsi="Corbel"/>
                    <w:color w:val="auto"/>
                    <w:sz w:val="20"/>
                    <w:szCs w:val="20"/>
                  </w:rPr>
                  <w:t>H</w:t>
                </w:r>
                <w:r w:rsidR="00246FFB" w:rsidRPr="006573F5">
                  <w:rPr>
                    <w:rFonts w:ascii="Corbel" w:hAnsi="Corbel"/>
                    <w:color w:val="auto"/>
                    <w:sz w:val="20"/>
                    <w:szCs w:val="20"/>
                  </w:rPr>
                  <w:t>ub</w:t>
                </w:r>
                <w:r w:rsidR="42569664" w:rsidRPr="006573F5">
                  <w:rPr>
                    <w:rFonts w:ascii="Corbel" w:hAnsi="Corbel"/>
                    <w:color w:val="auto"/>
                    <w:sz w:val="20"/>
                    <w:szCs w:val="20"/>
                  </w:rPr>
                  <w:t>, B</w:t>
                </w:r>
                <w:r w:rsidR="00246FFB" w:rsidRPr="006573F5">
                  <w:rPr>
                    <w:rFonts w:ascii="Corbel" w:hAnsi="Corbel"/>
                    <w:color w:val="auto"/>
                    <w:sz w:val="20"/>
                    <w:szCs w:val="20"/>
                  </w:rPr>
                  <w:t xml:space="preserve">uilding for </w:t>
                </w:r>
                <w:r w:rsidR="42569664" w:rsidRPr="006573F5">
                  <w:rPr>
                    <w:rFonts w:ascii="Corbel" w:hAnsi="Corbel"/>
                    <w:color w:val="auto"/>
                    <w:sz w:val="20"/>
                    <w:szCs w:val="20"/>
                  </w:rPr>
                  <w:t>P</w:t>
                </w:r>
                <w:r w:rsidR="00246FFB" w:rsidRPr="006573F5">
                  <w:rPr>
                    <w:rFonts w:ascii="Corbel" w:hAnsi="Corbel"/>
                    <w:color w:val="auto"/>
                    <w:sz w:val="20"/>
                    <w:szCs w:val="20"/>
                  </w:rPr>
                  <w:t xml:space="preserve">eace </w:t>
                </w:r>
                <w:r w:rsidR="00D02002" w:rsidRPr="006573F5">
                  <w:rPr>
                    <w:rFonts w:ascii="Corbel" w:hAnsi="Corbel"/>
                    <w:color w:val="auto"/>
                    <w:sz w:val="20"/>
                    <w:szCs w:val="20"/>
                  </w:rPr>
                  <w:t>[</w:t>
                </w:r>
                <w:r w:rsidR="00246FFB" w:rsidRPr="006573F5">
                  <w:rPr>
                    <w:rFonts w:ascii="Corbel" w:hAnsi="Corbel"/>
                    <w:color w:val="auto"/>
                    <w:sz w:val="20"/>
                    <w:szCs w:val="20"/>
                  </w:rPr>
                  <w:t>B4P</w:t>
                </w:r>
                <w:r w:rsidR="00D02002" w:rsidRPr="006573F5">
                  <w:rPr>
                    <w:rFonts w:ascii="Corbel" w:hAnsi="Corbel"/>
                    <w:color w:val="auto"/>
                    <w:sz w:val="20"/>
                    <w:szCs w:val="20"/>
                  </w:rPr>
                  <w:t>]</w:t>
                </w:r>
                <w:r w:rsidR="42569664" w:rsidRPr="006573F5">
                  <w:rPr>
                    <w:rFonts w:ascii="Corbel" w:hAnsi="Corbel"/>
                    <w:color w:val="auto"/>
                    <w:sz w:val="20"/>
                    <w:szCs w:val="20"/>
                  </w:rPr>
                  <w:t xml:space="preserve">, </w:t>
                </w:r>
                <w:r w:rsidR="6BB6FF49" w:rsidRPr="006573F5">
                  <w:rPr>
                    <w:rFonts w:ascii="Corbel" w:hAnsi="Corbel"/>
                    <w:color w:val="auto"/>
                    <w:sz w:val="20"/>
                    <w:szCs w:val="20"/>
                  </w:rPr>
                  <w:t>NORCAP) to</w:t>
                </w:r>
                <w:r w:rsidR="6DF06E21" w:rsidRPr="006573F5">
                  <w:rPr>
                    <w:rFonts w:ascii="Corbel" w:hAnsi="Corbel"/>
                    <w:color w:val="auto"/>
                    <w:sz w:val="20"/>
                    <w:szCs w:val="20"/>
                  </w:rPr>
                  <w:t xml:space="preserve"> further improve future partner approaches in Country Offices</w:t>
                </w:r>
                <w:r w:rsidR="00D02002" w:rsidRPr="006573F5">
                  <w:rPr>
                    <w:rFonts w:ascii="Corbel" w:hAnsi="Corbel"/>
                    <w:color w:val="auto"/>
                    <w:sz w:val="20"/>
                    <w:szCs w:val="20"/>
                  </w:rPr>
                  <w:t xml:space="preserve"> and NRC.</w:t>
                </w:r>
              </w:p>
              <w:p w14:paraId="602CAE39" w14:textId="77777777" w:rsidR="005D72FB" w:rsidRPr="007A6AFB" w:rsidRDefault="005D72FB" w:rsidP="00CD6B5E">
                <w:pPr>
                  <w:rPr>
                    <w:rFonts w:ascii="Corbel" w:hAnsi="Corbel"/>
                    <w:color w:val="auto"/>
                    <w:sz w:val="18"/>
                    <w:szCs w:val="20"/>
                  </w:rPr>
                </w:pPr>
              </w:p>
            </w:tc>
          </w:tr>
          <w:tr w:rsidR="00B52745" w:rsidRPr="007A6AFB" w14:paraId="602CAE3C" w14:textId="77777777" w:rsidTr="66AB0F86">
            <w:tc>
              <w:tcPr>
                <w:tcW w:w="8505" w:type="dxa"/>
                <w:shd w:val="clear" w:color="auto" w:fill="auto"/>
              </w:tcPr>
              <w:p w14:paraId="602CAE3B" w14:textId="77777777" w:rsidR="005D72FB" w:rsidRPr="007A6AFB" w:rsidRDefault="005D72FB" w:rsidP="00CD6B5E">
                <w:pPr>
                  <w:pStyle w:val="Heading2"/>
                  <w:rPr>
                    <w:rFonts w:ascii="Corbel" w:hAnsi="Corbel"/>
                    <w:color w:val="auto"/>
                  </w:rPr>
                </w:pPr>
                <w:r w:rsidRPr="007A6AFB">
                  <w:rPr>
                    <w:rFonts w:ascii="Corbel" w:hAnsi="Corbel"/>
                    <w:color w:val="auto"/>
                  </w:rPr>
                  <w:lastRenderedPageBreak/>
                  <w:t>How will the evaluation be used?</w:t>
                </w:r>
              </w:p>
            </w:tc>
          </w:tr>
          <w:tr w:rsidR="00B52745" w:rsidRPr="007A6AFB" w14:paraId="602CAE40" w14:textId="77777777" w:rsidTr="66AB0F86">
            <w:tc>
              <w:tcPr>
                <w:tcW w:w="8505" w:type="dxa"/>
                <w:shd w:val="clear" w:color="auto" w:fill="auto"/>
              </w:tcPr>
              <w:p w14:paraId="5DEFAAC4" w14:textId="3FF8F70B" w:rsidR="00FC7042" w:rsidRPr="007A6AFB" w:rsidRDefault="00FC7042" w:rsidP="006573F5">
                <w:pPr>
                  <w:spacing w:before="120"/>
                  <w:rPr>
                    <w:rFonts w:ascii="Corbel" w:hAnsi="Corbel"/>
                    <w:color w:val="auto"/>
                  </w:rPr>
                </w:pPr>
                <w:r w:rsidRPr="007A6AFB">
                  <w:rPr>
                    <w:rFonts w:ascii="Corbel" w:hAnsi="Corbel"/>
                    <w:color w:val="auto"/>
                  </w:rPr>
                  <w:t>NRC values evaluations for their ability to:</w:t>
                </w:r>
              </w:p>
              <w:p w14:paraId="75204CBB" w14:textId="33B009A4" w:rsidR="00FC7042" w:rsidRPr="007A6AFB" w:rsidRDefault="00FC7042" w:rsidP="00EC4E2E">
                <w:pPr>
                  <w:pStyle w:val="ListParagraph"/>
                  <w:numPr>
                    <w:ilvl w:val="0"/>
                    <w:numId w:val="16"/>
                  </w:numPr>
                  <w:spacing w:after="0"/>
                  <w:rPr>
                    <w:rFonts w:ascii="Corbel" w:hAnsi="Corbel"/>
                    <w:color w:val="auto"/>
                  </w:rPr>
                </w:pPr>
                <w:r w:rsidRPr="007A6AFB">
                  <w:rPr>
                    <w:rFonts w:ascii="Corbel" w:hAnsi="Corbel"/>
                    <w:color w:val="auto"/>
                  </w:rPr>
                  <w:t>Enhance accountability towards NRC’s target group and donors by regularly examining performance and adapting</w:t>
                </w:r>
                <w:r w:rsidR="00D4156B" w:rsidRPr="007A6AFB">
                  <w:rPr>
                    <w:rFonts w:ascii="Corbel" w:hAnsi="Corbel"/>
                    <w:color w:val="auto"/>
                  </w:rPr>
                  <w:t xml:space="preserve"> </w:t>
                </w:r>
                <w:r w:rsidRPr="007A6AFB">
                  <w:rPr>
                    <w:rFonts w:ascii="Corbel" w:hAnsi="Corbel"/>
                    <w:color w:val="auto"/>
                  </w:rPr>
                  <w:t>NRC’s response based on findings.</w:t>
                </w:r>
              </w:p>
              <w:p w14:paraId="0FBA0878" w14:textId="1D38FAEA" w:rsidR="00FC7042" w:rsidRPr="007A6AFB" w:rsidRDefault="00FC7042" w:rsidP="00EC4E2E">
                <w:pPr>
                  <w:pStyle w:val="ListParagraph"/>
                  <w:numPr>
                    <w:ilvl w:val="0"/>
                    <w:numId w:val="16"/>
                  </w:numPr>
                  <w:spacing w:after="0"/>
                  <w:rPr>
                    <w:rFonts w:ascii="Corbel" w:hAnsi="Corbel"/>
                    <w:color w:val="auto"/>
                  </w:rPr>
                </w:pPr>
                <w:r w:rsidRPr="007A6AFB">
                  <w:rPr>
                    <w:rFonts w:ascii="Corbel" w:hAnsi="Corbel"/>
                    <w:color w:val="auto"/>
                  </w:rPr>
                  <w:t>Use findings to immediately bring about changes and improvements in practice.</w:t>
                </w:r>
              </w:p>
              <w:p w14:paraId="2AB04EE9" w14:textId="7092D649" w:rsidR="00FC7042" w:rsidRPr="007A6AFB" w:rsidRDefault="00FC7042" w:rsidP="00EC4E2E">
                <w:pPr>
                  <w:pStyle w:val="ListParagraph"/>
                  <w:numPr>
                    <w:ilvl w:val="0"/>
                    <w:numId w:val="16"/>
                  </w:numPr>
                  <w:spacing w:after="0"/>
                  <w:rPr>
                    <w:rFonts w:ascii="Corbel" w:hAnsi="Corbel"/>
                    <w:color w:val="auto"/>
                  </w:rPr>
                </w:pPr>
                <w:r w:rsidRPr="007A6AFB">
                  <w:rPr>
                    <w:rFonts w:ascii="Corbel" w:hAnsi="Corbel"/>
                    <w:color w:val="auto"/>
                  </w:rPr>
                  <w:t>Strengthen agency wide learning by drawing on evaluations to improve organisational approaches, strategy and</w:t>
                </w:r>
                <w:r w:rsidR="002004A9" w:rsidRPr="007A6AFB">
                  <w:rPr>
                    <w:rFonts w:ascii="Corbel" w:hAnsi="Corbel"/>
                    <w:color w:val="auto"/>
                  </w:rPr>
                  <w:t xml:space="preserve"> </w:t>
                </w:r>
                <w:r w:rsidRPr="007A6AFB">
                  <w:rPr>
                    <w:rFonts w:ascii="Corbel" w:hAnsi="Corbel"/>
                    <w:color w:val="auto"/>
                  </w:rPr>
                  <w:t>policy.</w:t>
                </w:r>
              </w:p>
              <w:p w14:paraId="5F587417" w14:textId="77777777" w:rsidR="00FC7042" w:rsidRPr="007A6AFB" w:rsidRDefault="00FC7042" w:rsidP="00CD6B5E">
                <w:pPr>
                  <w:rPr>
                    <w:rFonts w:ascii="Corbel" w:hAnsi="Corbel"/>
                    <w:color w:val="auto"/>
                  </w:rPr>
                </w:pPr>
              </w:p>
              <w:p w14:paraId="2A520225" w14:textId="3EEDBF6E" w:rsidR="00E37D45" w:rsidRPr="007A6AFB" w:rsidRDefault="00D4156B" w:rsidP="00CD6B5E">
                <w:pPr>
                  <w:rPr>
                    <w:rFonts w:ascii="Corbel" w:hAnsi="Corbel"/>
                    <w:color w:val="auto"/>
                  </w:rPr>
                </w:pPr>
                <w:r w:rsidRPr="007A6AFB">
                  <w:rPr>
                    <w:rFonts w:ascii="Corbel" w:hAnsi="Corbel"/>
                    <w:color w:val="auto"/>
                  </w:rPr>
                  <w:t>Particularly for this evaluation, t</w:t>
                </w:r>
                <w:r w:rsidR="00291AB4" w:rsidRPr="007A6AFB">
                  <w:rPr>
                    <w:rFonts w:ascii="Corbel" w:hAnsi="Corbel"/>
                    <w:color w:val="auto"/>
                  </w:rPr>
                  <w:t>he findings and recommendations will be used to:</w:t>
                </w:r>
              </w:p>
              <w:p w14:paraId="656C010B" w14:textId="1B1F5EDB" w:rsidR="00FA0B42" w:rsidRPr="007A6AFB" w:rsidRDefault="00FA0B42" w:rsidP="00EC4E2E">
                <w:pPr>
                  <w:pStyle w:val="ListParagraph"/>
                  <w:numPr>
                    <w:ilvl w:val="0"/>
                    <w:numId w:val="17"/>
                  </w:numPr>
                  <w:spacing w:after="0"/>
                  <w:rPr>
                    <w:rFonts w:ascii="Corbel" w:hAnsi="Corbel"/>
                    <w:color w:val="auto"/>
                  </w:rPr>
                </w:pPr>
                <w:r w:rsidRPr="007A6AFB">
                  <w:rPr>
                    <w:rFonts w:ascii="Corbel" w:hAnsi="Corbel"/>
                    <w:color w:val="auto"/>
                  </w:rPr>
                  <w:t xml:space="preserve">Inform NRC’s policy and practice change </w:t>
                </w:r>
                <w:r w:rsidR="00AB6059" w:rsidRPr="007A6AFB">
                  <w:rPr>
                    <w:rFonts w:ascii="Corbel" w:hAnsi="Corbel"/>
                    <w:color w:val="auto"/>
                  </w:rPr>
                  <w:t>needed to advance partnership approaches for more effective and efficient local</w:t>
                </w:r>
                <w:r w:rsidR="00A96760" w:rsidRPr="007A6AFB">
                  <w:rPr>
                    <w:rFonts w:ascii="Corbel" w:hAnsi="Corbel"/>
                    <w:color w:val="auto"/>
                  </w:rPr>
                  <w:t xml:space="preserve"> </w:t>
                </w:r>
                <w:r w:rsidR="00AB6059" w:rsidRPr="007A6AFB">
                  <w:rPr>
                    <w:rFonts w:ascii="Corbel" w:hAnsi="Corbel"/>
                    <w:color w:val="auto"/>
                  </w:rPr>
                  <w:t>partnership</w:t>
                </w:r>
                <w:r w:rsidR="002D1AD3" w:rsidRPr="007A6AFB">
                  <w:rPr>
                    <w:rFonts w:ascii="Corbel" w:hAnsi="Corbel"/>
                    <w:color w:val="auto"/>
                  </w:rPr>
                  <w:t>-</w:t>
                </w:r>
                <w:r w:rsidR="00AB6059" w:rsidRPr="007A6AFB">
                  <w:rPr>
                    <w:rFonts w:ascii="Corbel" w:hAnsi="Corbel"/>
                    <w:color w:val="auto"/>
                  </w:rPr>
                  <w:t>based responses.</w:t>
                </w:r>
              </w:p>
              <w:p w14:paraId="51BF6708" w14:textId="17BBFFD6" w:rsidR="00291AB4" w:rsidRPr="007A6AFB" w:rsidRDefault="00291AB4" w:rsidP="00EC4E2E">
                <w:pPr>
                  <w:pStyle w:val="ListParagraph"/>
                  <w:numPr>
                    <w:ilvl w:val="0"/>
                    <w:numId w:val="17"/>
                  </w:numPr>
                  <w:spacing w:after="0"/>
                  <w:rPr>
                    <w:rFonts w:ascii="Corbel" w:hAnsi="Corbel"/>
                    <w:color w:val="auto"/>
                  </w:rPr>
                </w:pPr>
                <w:r w:rsidRPr="007A6AFB">
                  <w:rPr>
                    <w:rFonts w:ascii="Corbel" w:hAnsi="Corbel"/>
                    <w:color w:val="auto"/>
                  </w:rPr>
                  <w:t xml:space="preserve">Improve NRC’s strategies for partner identification, assessment, capacity </w:t>
                </w:r>
                <w:r w:rsidR="002D1AD3" w:rsidRPr="007A6AFB">
                  <w:rPr>
                    <w:rFonts w:ascii="Corbel" w:hAnsi="Corbel"/>
                    <w:color w:val="auto"/>
                  </w:rPr>
                  <w:t>sharing</w:t>
                </w:r>
                <w:r w:rsidRPr="007A6AFB">
                  <w:rPr>
                    <w:rFonts w:ascii="Corbel" w:hAnsi="Corbel"/>
                    <w:color w:val="auto"/>
                  </w:rPr>
                  <w:t xml:space="preserve"> and contracting, ensuring these processes are robust, efficient, and effective.</w:t>
                </w:r>
              </w:p>
              <w:p w14:paraId="36E07845" w14:textId="64F6DCB3" w:rsidR="00291AB4" w:rsidRPr="007A6AFB" w:rsidRDefault="00291AB4" w:rsidP="00EC4E2E">
                <w:pPr>
                  <w:pStyle w:val="ListParagraph"/>
                  <w:numPr>
                    <w:ilvl w:val="0"/>
                    <w:numId w:val="17"/>
                  </w:numPr>
                  <w:spacing w:after="0"/>
                  <w:rPr>
                    <w:rFonts w:ascii="Corbel" w:hAnsi="Corbel"/>
                    <w:color w:val="auto"/>
                  </w:rPr>
                </w:pPr>
                <w:r w:rsidRPr="007A6AFB">
                  <w:rPr>
                    <w:rFonts w:ascii="Corbel" w:hAnsi="Corbel"/>
                    <w:color w:val="auto"/>
                  </w:rPr>
                  <w:t>Provide evidence-based insights to inform NRC’s policies and practices related to partnership management</w:t>
                </w:r>
                <w:r w:rsidR="002D1AD3" w:rsidRPr="007A6AFB">
                  <w:rPr>
                    <w:rFonts w:ascii="Corbel" w:hAnsi="Corbel"/>
                    <w:color w:val="auto"/>
                  </w:rPr>
                  <w:t xml:space="preserve"> from operational perspective</w:t>
                </w:r>
                <w:r w:rsidRPr="007A6AFB">
                  <w:rPr>
                    <w:rFonts w:ascii="Corbel" w:hAnsi="Corbel"/>
                    <w:color w:val="auto"/>
                  </w:rPr>
                  <w:t>, fostering a more systematic and consistent approach.</w:t>
                </w:r>
              </w:p>
              <w:p w14:paraId="5C72CB27" w14:textId="11A7ECAC" w:rsidR="00291AB4" w:rsidRPr="007A6AFB" w:rsidRDefault="00291AB4" w:rsidP="00EC4E2E">
                <w:pPr>
                  <w:pStyle w:val="ListParagraph"/>
                  <w:numPr>
                    <w:ilvl w:val="0"/>
                    <w:numId w:val="17"/>
                  </w:numPr>
                  <w:spacing w:after="0"/>
                  <w:rPr>
                    <w:rFonts w:ascii="Corbel" w:hAnsi="Corbel"/>
                    <w:color w:val="auto"/>
                  </w:rPr>
                </w:pPr>
                <w:r w:rsidRPr="007A6AFB">
                  <w:rPr>
                    <w:rFonts w:ascii="Corbel" w:hAnsi="Corbel"/>
                    <w:color w:val="auto"/>
                  </w:rPr>
                  <w:t xml:space="preserve">Strengthen the capacity </w:t>
                </w:r>
                <w:r w:rsidR="002D1AD3" w:rsidRPr="007A6AFB">
                  <w:rPr>
                    <w:rFonts w:ascii="Corbel" w:hAnsi="Corbel"/>
                    <w:color w:val="auto"/>
                  </w:rPr>
                  <w:t>sharing</w:t>
                </w:r>
                <w:r w:rsidRPr="007A6AFB">
                  <w:rPr>
                    <w:rFonts w:ascii="Corbel" w:hAnsi="Corbel"/>
                    <w:color w:val="auto"/>
                  </w:rPr>
                  <w:t xml:space="preserve"> initiatives for local partners, ensuring they are better equipped to meet </w:t>
                </w:r>
                <w:r w:rsidR="002D1AD3" w:rsidRPr="007A6AFB">
                  <w:rPr>
                    <w:rFonts w:ascii="Corbel" w:hAnsi="Corbel"/>
                    <w:color w:val="auto"/>
                  </w:rPr>
                  <w:t xml:space="preserve">quality </w:t>
                </w:r>
                <w:r w:rsidRPr="007A6AFB">
                  <w:rPr>
                    <w:rFonts w:ascii="Corbel" w:hAnsi="Corbel"/>
                    <w:color w:val="auto"/>
                  </w:rPr>
                  <w:t>standards and contribute meaningfully to program objectives.</w:t>
                </w:r>
              </w:p>
              <w:p w14:paraId="3AE87A13" w14:textId="77777777" w:rsidR="00291AB4" w:rsidRPr="007A6AFB" w:rsidRDefault="00291AB4" w:rsidP="00EC4E2E">
                <w:pPr>
                  <w:pStyle w:val="ListParagraph"/>
                  <w:numPr>
                    <w:ilvl w:val="0"/>
                    <w:numId w:val="17"/>
                  </w:numPr>
                  <w:spacing w:after="0"/>
                  <w:rPr>
                    <w:rFonts w:ascii="Corbel" w:hAnsi="Corbel"/>
                    <w:color w:val="auto"/>
                  </w:rPr>
                </w:pPr>
                <w:r w:rsidRPr="007A6AFB">
                  <w:rPr>
                    <w:rFonts w:ascii="Corbel" w:hAnsi="Corbel"/>
                    <w:color w:val="auto"/>
                  </w:rPr>
                  <w:t>Streamline contracting processes to reduce delays and enhance operational efficiency, ensuring timely and effective partnerships.</w:t>
                </w:r>
              </w:p>
              <w:p w14:paraId="465A67FC" w14:textId="77777777" w:rsidR="000C765C" w:rsidRDefault="00291AB4" w:rsidP="00EC4E2E">
                <w:pPr>
                  <w:pStyle w:val="ListParagraph"/>
                  <w:numPr>
                    <w:ilvl w:val="0"/>
                    <w:numId w:val="17"/>
                  </w:numPr>
                  <w:spacing w:after="0"/>
                  <w:rPr>
                    <w:rFonts w:ascii="Corbel" w:hAnsi="Corbel"/>
                    <w:color w:val="auto"/>
                  </w:rPr>
                </w:pPr>
                <w:r w:rsidRPr="007A6AFB">
                  <w:rPr>
                    <w:rFonts w:ascii="Corbel" w:hAnsi="Corbel"/>
                    <w:color w:val="auto"/>
                  </w:rPr>
                  <w:t>Disseminate success mod</w:t>
                </w:r>
                <w:r w:rsidR="00337A8F" w:rsidRPr="007A6AFB">
                  <w:rPr>
                    <w:rFonts w:ascii="Corbel" w:hAnsi="Corbel"/>
                    <w:color w:val="auto"/>
                  </w:rPr>
                  <w:t>e</w:t>
                </w:r>
                <w:r w:rsidRPr="007A6AFB">
                  <w:rPr>
                    <w:rFonts w:ascii="Corbel" w:hAnsi="Corbel"/>
                    <w:color w:val="auto"/>
                  </w:rPr>
                  <w:t>ls and lessons learned within NRC and to external stakeholders, promoting continuous learning and improvement in partnership management.</w:t>
                </w:r>
              </w:p>
              <w:p w14:paraId="2B89CE37" w14:textId="30D3BF30" w:rsidR="00291AB4" w:rsidRPr="000C765C" w:rsidRDefault="26E98CBA" w:rsidP="00EC4E2E">
                <w:pPr>
                  <w:pStyle w:val="ListParagraph"/>
                  <w:numPr>
                    <w:ilvl w:val="0"/>
                    <w:numId w:val="17"/>
                  </w:numPr>
                  <w:spacing w:after="0"/>
                  <w:rPr>
                    <w:rFonts w:ascii="Corbel" w:hAnsi="Corbel"/>
                    <w:color w:val="auto"/>
                  </w:rPr>
                </w:pPr>
                <w:r w:rsidRPr="000C765C">
                  <w:rPr>
                    <w:rFonts w:ascii="Corbel" w:hAnsi="Corbel"/>
                    <w:color w:val="auto"/>
                  </w:rPr>
                  <w:t>Serve as a guide for future implementation of successful partnership mod</w:t>
                </w:r>
                <w:r w:rsidR="0EDD8D49" w:rsidRPr="000C765C">
                  <w:rPr>
                    <w:rFonts w:ascii="Corbel" w:hAnsi="Corbel"/>
                    <w:color w:val="auto"/>
                  </w:rPr>
                  <w:t>e</w:t>
                </w:r>
                <w:r w:rsidRPr="000C765C">
                  <w:rPr>
                    <w:rFonts w:ascii="Corbel" w:hAnsi="Corbel"/>
                    <w:color w:val="auto"/>
                  </w:rPr>
                  <w:t xml:space="preserve">ls in </w:t>
                </w:r>
                <w:r w:rsidR="2E00CB14" w:rsidRPr="000C765C">
                  <w:rPr>
                    <w:rFonts w:ascii="Corbel" w:hAnsi="Corbel"/>
                    <w:color w:val="auto"/>
                  </w:rPr>
                  <w:t xml:space="preserve">the </w:t>
                </w:r>
                <w:r w:rsidR="00C5CF18" w:rsidRPr="000C765C">
                  <w:rPr>
                    <w:rFonts w:ascii="Corbel" w:hAnsi="Corbel"/>
                    <w:color w:val="auto"/>
                  </w:rPr>
                  <w:t>CEE</w:t>
                </w:r>
                <w:r w:rsidR="2E00CB14" w:rsidRPr="000C765C">
                  <w:rPr>
                    <w:rFonts w:ascii="Corbel" w:hAnsi="Corbel"/>
                    <w:color w:val="auto"/>
                  </w:rPr>
                  <w:t xml:space="preserve"> region </w:t>
                </w:r>
                <w:r w:rsidR="274ED11C" w:rsidRPr="000C765C">
                  <w:rPr>
                    <w:rFonts w:ascii="Corbel" w:hAnsi="Corbel"/>
                    <w:color w:val="auto"/>
                  </w:rPr>
                  <w:t xml:space="preserve">and possibly </w:t>
                </w:r>
                <w:r w:rsidRPr="000C765C">
                  <w:rPr>
                    <w:rFonts w:ascii="Corbel" w:hAnsi="Corbel"/>
                    <w:color w:val="auto"/>
                  </w:rPr>
                  <w:t>other region</w:t>
                </w:r>
                <w:r w:rsidR="274ED11C" w:rsidRPr="000C765C">
                  <w:rPr>
                    <w:rFonts w:ascii="Corbel" w:hAnsi="Corbel"/>
                    <w:color w:val="auto"/>
                  </w:rPr>
                  <w:t>s</w:t>
                </w:r>
                <w:r w:rsidRPr="000C765C">
                  <w:rPr>
                    <w:rFonts w:ascii="Corbel" w:hAnsi="Corbel"/>
                    <w:color w:val="auto"/>
                  </w:rPr>
                  <w:t>, ensuring that NRC’s approach to working with local actors is both effective and impactful.</w:t>
                </w:r>
              </w:p>
              <w:p w14:paraId="602CAE3F" w14:textId="77777777" w:rsidR="005D72FB" w:rsidRPr="007A6AFB" w:rsidRDefault="005D72FB" w:rsidP="00CD6B5E">
                <w:pPr>
                  <w:jc w:val="both"/>
                  <w:rPr>
                    <w:rFonts w:ascii="Corbel" w:hAnsi="Corbel"/>
                    <w:color w:val="auto"/>
                  </w:rPr>
                </w:pPr>
              </w:p>
            </w:tc>
          </w:tr>
          <w:tr w:rsidR="00B52745" w:rsidRPr="007A6AFB" w14:paraId="602CAE42" w14:textId="77777777" w:rsidTr="66AB0F86">
            <w:tc>
              <w:tcPr>
                <w:tcW w:w="8505" w:type="dxa"/>
                <w:shd w:val="clear" w:color="auto" w:fill="auto"/>
              </w:tcPr>
              <w:p w14:paraId="602CAE41" w14:textId="77777777" w:rsidR="005D72FB" w:rsidRPr="007A6AFB" w:rsidRDefault="005D72FB" w:rsidP="00CD6B5E">
                <w:pPr>
                  <w:pStyle w:val="Heading2"/>
                  <w:rPr>
                    <w:rFonts w:ascii="Corbel" w:hAnsi="Corbel"/>
                    <w:color w:val="auto"/>
                  </w:rPr>
                </w:pPr>
                <w:r w:rsidRPr="007A6AFB">
                  <w:rPr>
                    <w:rFonts w:ascii="Corbel" w:hAnsi="Corbel"/>
                    <w:color w:val="auto"/>
                  </w:rPr>
                  <w:t>Who will it be used by?</w:t>
                </w:r>
              </w:p>
            </w:tc>
          </w:tr>
          <w:tr w:rsidR="00ED15A0" w:rsidRPr="007A6AFB" w14:paraId="602CAE46" w14:textId="77777777" w:rsidTr="66AB0F86">
            <w:tc>
              <w:tcPr>
                <w:tcW w:w="8505" w:type="dxa"/>
                <w:shd w:val="clear" w:color="auto" w:fill="auto"/>
              </w:tcPr>
              <w:p w14:paraId="52FC777F" w14:textId="4D2A3225" w:rsidR="00BA212A" w:rsidRPr="007A6AFB" w:rsidRDefault="00FE1AD2" w:rsidP="006573F5">
                <w:pPr>
                  <w:spacing w:before="120" w:after="80"/>
                  <w:ind w:left="357" w:hanging="357"/>
                  <w:rPr>
                    <w:rFonts w:ascii="Corbel" w:hAnsi="Corbel"/>
                    <w:color w:val="auto"/>
                  </w:rPr>
                </w:pPr>
                <w:r w:rsidRPr="007A6AFB">
                  <w:rPr>
                    <w:rFonts w:ascii="Corbel" w:hAnsi="Corbel"/>
                    <w:color w:val="auto"/>
                  </w:rPr>
                  <w:t>The primary users of the evaluation will be the NRC Leadership and Management:</w:t>
                </w:r>
              </w:p>
              <w:p w14:paraId="07F6F0FB" w14:textId="6453402B" w:rsidR="00FE1AD2" w:rsidRPr="007A6AFB" w:rsidRDefault="00FE1AD2" w:rsidP="00EC4E2E">
                <w:pPr>
                  <w:pStyle w:val="ListParagraph"/>
                  <w:numPr>
                    <w:ilvl w:val="0"/>
                    <w:numId w:val="18"/>
                  </w:numPr>
                  <w:spacing w:after="0"/>
                  <w:rPr>
                    <w:rFonts w:ascii="Corbel" w:hAnsi="Corbel"/>
                    <w:color w:val="auto"/>
                  </w:rPr>
                </w:pPr>
                <w:r w:rsidRPr="007A6AFB">
                  <w:rPr>
                    <w:rFonts w:ascii="Corbel" w:hAnsi="Corbel"/>
                    <w:color w:val="auto"/>
                  </w:rPr>
                  <w:t>Regional Director (RD)</w:t>
                </w:r>
                <w:r w:rsidR="00AA3118" w:rsidRPr="007A6AFB">
                  <w:rPr>
                    <w:rFonts w:ascii="Corbel" w:hAnsi="Corbel"/>
                    <w:color w:val="auto"/>
                  </w:rPr>
                  <w:t xml:space="preserve"> and </w:t>
                </w:r>
                <w:r w:rsidR="00EE5251" w:rsidRPr="007A6AFB">
                  <w:rPr>
                    <w:rFonts w:ascii="Corbel" w:hAnsi="Corbel"/>
                    <w:color w:val="auto"/>
                  </w:rPr>
                  <w:t xml:space="preserve">Regional Programme Director </w:t>
                </w:r>
                <w:r w:rsidR="00AA3118" w:rsidRPr="007A6AFB">
                  <w:rPr>
                    <w:rFonts w:ascii="Corbel" w:hAnsi="Corbel"/>
                    <w:color w:val="auto"/>
                  </w:rPr>
                  <w:t>(RPD)</w:t>
                </w:r>
                <w:r w:rsidRPr="007A6AFB">
                  <w:rPr>
                    <w:rFonts w:ascii="Corbel" w:hAnsi="Corbel"/>
                    <w:color w:val="auto"/>
                  </w:rPr>
                  <w:t>: To inform strategic decisions</w:t>
                </w:r>
                <w:r w:rsidR="00C95DA3" w:rsidRPr="007A6AFB">
                  <w:rPr>
                    <w:rFonts w:ascii="Corbel" w:hAnsi="Corbel"/>
                    <w:color w:val="auto"/>
                  </w:rPr>
                  <w:t xml:space="preserve"> on partnership in CEE </w:t>
                </w:r>
                <w:r w:rsidR="00D31E05" w:rsidRPr="007A6AFB">
                  <w:rPr>
                    <w:rFonts w:ascii="Corbel" w:hAnsi="Corbel"/>
                    <w:color w:val="auto"/>
                  </w:rPr>
                  <w:t>region and</w:t>
                </w:r>
                <w:r w:rsidRPr="007A6AFB">
                  <w:rPr>
                    <w:rFonts w:ascii="Corbel" w:hAnsi="Corbel"/>
                    <w:color w:val="auto"/>
                  </w:rPr>
                  <w:t xml:space="preserve"> </w:t>
                </w:r>
                <w:r w:rsidR="00B90D19" w:rsidRPr="007A6AFB">
                  <w:rPr>
                    <w:rFonts w:ascii="Corbel" w:hAnsi="Corbel"/>
                    <w:color w:val="auto"/>
                  </w:rPr>
                  <w:t>inform</w:t>
                </w:r>
                <w:r w:rsidR="000E6488" w:rsidRPr="007A6AFB">
                  <w:rPr>
                    <w:rFonts w:ascii="Corbel" w:hAnsi="Corbel"/>
                    <w:color w:val="auto"/>
                  </w:rPr>
                  <w:t xml:space="preserve"> internal </w:t>
                </w:r>
                <w:r w:rsidR="00B90D19" w:rsidRPr="007A6AFB">
                  <w:rPr>
                    <w:rFonts w:ascii="Corbel" w:hAnsi="Corbel"/>
                    <w:color w:val="auto"/>
                  </w:rPr>
                  <w:t>advoca</w:t>
                </w:r>
                <w:r w:rsidR="000E6488" w:rsidRPr="007A6AFB">
                  <w:rPr>
                    <w:rFonts w:ascii="Corbel" w:hAnsi="Corbel"/>
                    <w:color w:val="auto"/>
                  </w:rPr>
                  <w:t>cy</w:t>
                </w:r>
                <w:r w:rsidR="00B90D19" w:rsidRPr="007A6AFB">
                  <w:rPr>
                    <w:rFonts w:ascii="Corbel" w:hAnsi="Corbel"/>
                    <w:color w:val="auto"/>
                  </w:rPr>
                  <w:t xml:space="preserve"> for policy changes that support more effective and efficient partnership models within NRC</w:t>
                </w:r>
                <w:r w:rsidRPr="007A6AFB">
                  <w:rPr>
                    <w:rFonts w:ascii="Corbel" w:hAnsi="Corbel"/>
                    <w:color w:val="auto"/>
                  </w:rPr>
                  <w:t>.</w:t>
                </w:r>
              </w:p>
              <w:p w14:paraId="2787781F" w14:textId="77777777" w:rsidR="00FE1AD2" w:rsidRPr="007A6AFB" w:rsidRDefault="00FE1AD2" w:rsidP="00EC4E2E">
                <w:pPr>
                  <w:pStyle w:val="ListParagraph"/>
                  <w:numPr>
                    <w:ilvl w:val="0"/>
                    <w:numId w:val="18"/>
                  </w:numPr>
                  <w:spacing w:after="0"/>
                  <w:rPr>
                    <w:rFonts w:ascii="Corbel" w:hAnsi="Corbel"/>
                    <w:color w:val="auto"/>
                  </w:rPr>
                </w:pPr>
                <w:r w:rsidRPr="007A6AFB">
                  <w:rPr>
                    <w:rFonts w:ascii="Corbel" w:hAnsi="Corbel"/>
                    <w:color w:val="auto"/>
                  </w:rPr>
                  <w:t>Country Directors (CDs): To enhance the implementation and management of partnerships within their respective countries.</w:t>
                </w:r>
              </w:p>
              <w:p w14:paraId="18F12F08" w14:textId="11A59EDE" w:rsidR="00FE1AD2" w:rsidRPr="007A6AFB" w:rsidRDefault="00FE1AD2" w:rsidP="00EC4E2E">
                <w:pPr>
                  <w:pStyle w:val="ListParagraph"/>
                  <w:numPr>
                    <w:ilvl w:val="0"/>
                    <w:numId w:val="18"/>
                  </w:numPr>
                  <w:spacing w:after="0"/>
                  <w:rPr>
                    <w:rFonts w:ascii="Corbel" w:hAnsi="Corbel"/>
                    <w:color w:val="auto"/>
                  </w:rPr>
                </w:pPr>
                <w:r w:rsidRPr="007A6AFB">
                  <w:rPr>
                    <w:rFonts w:ascii="Corbel" w:hAnsi="Corbel"/>
                    <w:color w:val="auto"/>
                  </w:rPr>
                  <w:t>Head</w:t>
                </w:r>
                <w:r w:rsidR="00DB700D" w:rsidRPr="007A6AFB">
                  <w:rPr>
                    <w:rFonts w:ascii="Corbel" w:hAnsi="Corbel"/>
                    <w:color w:val="auto"/>
                  </w:rPr>
                  <w:t>s</w:t>
                </w:r>
                <w:r w:rsidRPr="007A6AFB">
                  <w:rPr>
                    <w:rFonts w:ascii="Corbel" w:hAnsi="Corbel"/>
                    <w:color w:val="auto"/>
                  </w:rPr>
                  <w:t xml:space="preserve"> of Programme (HoPs): To ensure that programmatic strategies and activities are effectively aligned with the findings and recommendations</w:t>
                </w:r>
                <w:r w:rsidR="00645061" w:rsidRPr="007A6AFB">
                  <w:rPr>
                    <w:rFonts w:ascii="Corbel" w:hAnsi="Corbel"/>
                    <w:color w:val="auto"/>
                  </w:rPr>
                  <w:t xml:space="preserve"> when working with and through local actors.</w:t>
                </w:r>
              </w:p>
              <w:p w14:paraId="602CAE44" w14:textId="23576282" w:rsidR="005D72FB" w:rsidRPr="007A6AFB" w:rsidRDefault="00FE1AD2" w:rsidP="00EC4E2E">
                <w:pPr>
                  <w:pStyle w:val="ListParagraph"/>
                  <w:numPr>
                    <w:ilvl w:val="0"/>
                    <w:numId w:val="18"/>
                  </w:numPr>
                  <w:spacing w:after="0"/>
                  <w:jc w:val="both"/>
                  <w:rPr>
                    <w:rFonts w:ascii="Corbel" w:hAnsi="Corbel"/>
                    <w:color w:val="auto"/>
                  </w:rPr>
                </w:pPr>
                <w:r w:rsidRPr="007A6AFB">
                  <w:rPr>
                    <w:rFonts w:ascii="Corbel" w:hAnsi="Corbel"/>
                    <w:color w:val="auto"/>
                  </w:rPr>
                  <w:t xml:space="preserve">Programme and Partnership Teams: To </w:t>
                </w:r>
                <w:r w:rsidR="00645061" w:rsidRPr="007A6AFB">
                  <w:rPr>
                    <w:rFonts w:ascii="Corbel" w:hAnsi="Corbel"/>
                    <w:color w:val="auto"/>
                  </w:rPr>
                  <w:t xml:space="preserve">contribute to </w:t>
                </w:r>
                <w:r w:rsidRPr="007A6AFB">
                  <w:rPr>
                    <w:rFonts w:ascii="Corbel" w:hAnsi="Corbel"/>
                    <w:color w:val="auto"/>
                  </w:rPr>
                  <w:t>improv</w:t>
                </w:r>
                <w:r w:rsidR="00645061" w:rsidRPr="007A6AFB">
                  <w:rPr>
                    <w:rFonts w:ascii="Corbel" w:hAnsi="Corbel"/>
                    <w:color w:val="auto"/>
                  </w:rPr>
                  <w:t>ing</w:t>
                </w:r>
                <w:r w:rsidRPr="007A6AFB">
                  <w:rPr>
                    <w:rFonts w:ascii="Corbel" w:hAnsi="Corbel"/>
                    <w:color w:val="auto"/>
                  </w:rPr>
                  <w:t xml:space="preserve"> daily operations, </w:t>
                </w:r>
                <w:r w:rsidR="00C5534E" w:rsidRPr="007A6AFB">
                  <w:rPr>
                    <w:rFonts w:ascii="Corbel" w:hAnsi="Corbel"/>
                    <w:color w:val="auto"/>
                  </w:rPr>
                  <w:t xml:space="preserve">facilitation of </w:t>
                </w:r>
                <w:r w:rsidRPr="007A6AFB">
                  <w:rPr>
                    <w:rFonts w:ascii="Corbel" w:hAnsi="Corbel"/>
                    <w:color w:val="auto"/>
                  </w:rPr>
                  <w:t xml:space="preserve">partnership management processes, and </w:t>
                </w:r>
                <w:r w:rsidR="00C5534E" w:rsidRPr="007A6AFB">
                  <w:rPr>
                    <w:rFonts w:ascii="Corbel" w:hAnsi="Corbel"/>
                    <w:color w:val="auto"/>
                  </w:rPr>
                  <w:t>capacity sharing</w:t>
                </w:r>
                <w:r w:rsidRPr="007A6AFB">
                  <w:rPr>
                    <w:rFonts w:ascii="Corbel" w:hAnsi="Corbel"/>
                    <w:color w:val="auto"/>
                  </w:rPr>
                  <w:t xml:space="preserve"> initiatives.</w:t>
                </w:r>
              </w:p>
              <w:p w14:paraId="6DE2768C" w14:textId="0B0DCAB1" w:rsidR="00B52745" w:rsidRPr="007A6AFB" w:rsidRDefault="00515DC1" w:rsidP="00EC4E2E">
                <w:pPr>
                  <w:pStyle w:val="ListParagraph"/>
                  <w:numPr>
                    <w:ilvl w:val="0"/>
                    <w:numId w:val="18"/>
                  </w:numPr>
                  <w:spacing w:after="0"/>
                  <w:jc w:val="both"/>
                  <w:rPr>
                    <w:rFonts w:ascii="Corbel" w:hAnsi="Corbel"/>
                    <w:color w:val="auto"/>
                  </w:rPr>
                </w:pPr>
                <w:r w:rsidRPr="007A6AFB">
                  <w:rPr>
                    <w:rFonts w:ascii="Corbel" w:hAnsi="Corbel"/>
                    <w:color w:val="auto"/>
                  </w:rPr>
                  <w:t xml:space="preserve">Regional </w:t>
                </w:r>
                <w:r w:rsidR="00191B65" w:rsidRPr="007A6AFB">
                  <w:rPr>
                    <w:rFonts w:ascii="Corbel" w:hAnsi="Corbel"/>
                    <w:color w:val="auto"/>
                  </w:rPr>
                  <w:t xml:space="preserve">Partnership </w:t>
                </w:r>
                <w:r w:rsidR="00D97FDA" w:rsidRPr="007A6AFB">
                  <w:rPr>
                    <w:rFonts w:ascii="Corbel" w:hAnsi="Corbel"/>
                    <w:color w:val="auto"/>
                  </w:rPr>
                  <w:t>O</w:t>
                </w:r>
                <w:r w:rsidR="00191B65" w:rsidRPr="007A6AFB">
                  <w:rPr>
                    <w:rFonts w:ascii="Corbel" w:hAnsi="Corbel"/>
                    <w:color w:val="auto"/>
                  </w:rPr>
                  <w:t xml:space="preserve">versight Board: To guide the overall partnership support provided by the </w:t>
                </w:r>
                <w:r w:rsidR="00707E18" w:rsidRPr="007A6AFB">
                  <w:rPr>
                    <w:rFonts w:ascii="Corbel" w:hAnsi="Corbel"/>
                    <w:color w:val="auto"/>
                  </w:rPr>
                  <w:t>B</w:t>
                </w:r>
                <w:r w:rsidR="00191B65" w:rsidRPr="007A6AFB">
                  <w:rPr>
                    <w:rFonts w:ascii="Corbel" w:hAnsi="Corbel"/>
                    <w:color w:val="auto"/>
                  </w:rPr>
                  <w:t>oard</w:t>
                </w:r>
                <w:r w:rsidR="006A5CBB" w:rsidRPr="007A6AFB">
                  <w:rPr>
                    <w:rFonts w:ascii="Corbel" w:hAnsi="Corbel"/>
                    <w:color w:val="auto"/>
                  </w:rPr>
                  <w:t>.</w:t>
                </w:r>
              </w:p>
              <w:p w14:paraId="73563C34" w14:textId="15604E4F" w:rsidR="00367BE9" w:rsidRPr="007A6AFB" w:rsidRDefault="00367BE9" w:rsidP="00EC4E2E">
                <w:pPr>
                  <w:pStyle w:val="ListParagraph"/>
                  <w:numPr>
                    <w:ilvl w:val="0"/>
                    <w:numId w:val="18"/>
                  </w:numPr>
                  <w:spacing w:after="0"/>
                  <w:rPr>
                    <w:rFonts w:ascii="Corbel" w:hAnsi="Corbel"/>
                    <w:color w:val="auto"/>
                  </w:rPr>
                </w:pPr>
                <w:r w:rsidRPr="007A6AFB">
                  <w:rPr>
                    <w:rFonts w:ascii="Corbel" w:hAnsi="Corbel"/>
                    <w:color w:val="auto"/>
                  </w:rPr>
                  <w:lastRenderedPageBreak/>
                  <w:t>M</w:t>
                </w:r>
                <w:r w:rsidR="00AD550A" w:rsidRPr="007A6AFB">
                  <w:rPr>
                    <w:rFonts w:ascii="Corbel" w:hAnsi="Corbel"/>
                    <w:color w:val="auto"/>
                  </w:rPr>
                  <w:t xml:space="preserve">onitoring, </w:t>
                </w:r>
                <w:r w:rsidRPr="007A6AFB">
                  <w:rPr>
                    <w:rFonts w:ascii="Corbel" w:hAnsi="Corbel"/>
                    <w:color w:val="auto"/>
                  </w:rPr>
                  <w:t>E</w:t>
                </w:r>
                <w:r w:rsidR="00AD550A" w:rsidRPr="007A6AFB">
                  <w:rPr>
                    <w:rFonts w:ascii="Corbel" w:hAnsi="Corbel"/>
                    <w:color w:val="auto"/>
                  </w:rPr>
                  <w:t xml:space="preserve">valuation and </w:t>
                </w:r>
                <w:r w:rsidRPr="007A6AFB">
                  <w:rPr>
                    <w:rFonts w:ascii="Corbel" w:hAnsi="Corbel"/>
                    <w:color w:val="auto"/>
                  </w:rPr>
                  <w:t>L</w:t>
                </w:r>
                <w:r w:rsidR="00AD550A" w:rsidRPr="007A6AFB">
                  <w:rPr>
                    <w:rFonts w:ascii="Corbel" w:hAnsi="Corbel"/>
                    <w:color w:val="auto"/>
                  </w:rPr>
                  <w:t>earning (MEL)</w:t>
                </w:r>
                <w:r w:rsidRPr="007A6AFB">
                  <w:rPr>
                    <w:rFonts w:ascii="Corbel" w:hAnsi="Corbel"/>
                    <w:color w:val="auto"/>
                  </w:rPr>
                  <w:t xml:space="preserve"> Teams: To refine monitoring and evaluation frameworks and ensure the integration of partnership evaluation insights into ongoing and future MEL work with local actors.</w:t>
                </w:r>
              </w:p>
              <w:p w14:paraId="4E507E71" w14:textId="77777777" w:rsidR="00367BE9" w:rsidRPr="007A6AFB" w:rsidRDefault="00367BE9" w:rsidP="00EC4E2E">
                <w:pPr>
                  <w:pStyle w:val="ListParagraph"/>
                  <w:numPr>
                    <w:ilvl w:val="0"/>
                    <w:numId w:val="18"/>
                  </w:numPr>
                  <w:spacing w:after="0"/>
                  <w:rPr>
                    <w:rFonts w:ascii="Corbel" w:hAnsi="Corbel"/>
                    <w:color w:val="auto"/>
                  </w:rPr>
                </w:pPr>
                <w:r w:rsidRPr="007A6AFB">
                  <w:rPr>
                    <w:rFonts w:ascii="Corbel" w:hAnsi="Corbel"/>
                    <w:color w:val="auto"/>
                  </w:rPr>
                  <w:t>NRC’s Support Services: To adjust and streamline administrative, financial, and compliance processes to better support partnerships and reduce administrative burdens.</w:t>
                </w:r>
              </w:p>
              <w:p w14:paraId="0EB93C98" w14:textId="77777777" w:rsidR="00367BE9" w:rsidRPr="007A6AFB" w:rsidRDefault="00367BE9" w:rsidP="00CD6B5E">
                <w:pPr>
                  <w:jc w:val="both"/>
                  <w:rPr>
                    <w:rFonts w:ascii="Corbel" w:hAnsi="Corbel"/>
                    <w:color w:val="auto"/>
                  </w:rPr>
                </w:pPr>
              </w:p>
              <w:p w14:paraId="4E135F73" w14:textId="6C0B8D8A" w:rsidR="00367BE9" w:rsidRPr="007A6AFB" w:rsidRDefault="00367BE9" w:rsidP="00CD6B5E">
                <w:pPr>
                  <w:jc w:val="both"/>
                  <w:rPr>
                    <w:rFonts w:ascii="Corbel" w:hAnsi="Corbel"/>
                    <w:color w:val="auto"/>
                  </w:rPr>
                </w:pPr>
                <w:r w:rsidRPr="007A6AFB">
                  <w:rPr>
                    <w:rFonts w:ascii="Corbel" w:hAnsi="Corbel"/>
                    <w:color w:val="auto"/>
                  </w:rPr>
                  <w:t>External Stakeholders:</w:t>
                </w:r>
              </w:p>
              <w:p w14:paraId="0174ECAF" w14:textId="69D482A5" w:rsidR="00367BE9" w:rsidRPr="007A6AFB" w:rsidRDefault="00E30447" w:rsidP="00EC4E2E">
                <w:pPr>
                  <w:pStyle w:val="ListParagraph"/>
                  <w:numPr>
                    <w:ilvl w:val="0"/>
                    <w:numId w:val="19"/>
                  </w:numPr>
                  <w:spacing w:after="0"/>
                  <w:rPr>
                    <w:rFonts w:ascii="Corbel" w:hAnsi="Corbel"/>
                    <w:color w:val="auto"/>
                  </w:rPr>
                </w:pPr>
                <w:r w:rsidRPr="007A6AFB">
                  <w:rPr>
                    <w:rFonts w:ascii="Corbel" w:hAnsi="Corbel"/>
                    <w:color w:val="auto"/>
                  </w:rPr>
                  <w:t>NRC Local Actors</w:t>
                </w:r>
                <w:r w:rsidR="004C5142" w:rsidRPr="007A6AFB">
                  <w:rPr>
                    <w:rFonts w:ascii="Corbel" w:hAnsi="Corbel"/>
                    <w:color w:val="auto"/>
                  </w:rPr>
                  <w:t>: To provide feedback on NRC’s partnership approach and identify areas for improvement, ensuring that their perspectives and needs are considered in future collaborations.</w:t>
                </w:r>
              </w:p>
              <w:p w14:paraId="5AF21882" w14:textId="33C60521" w:rsidR="000A0E4E" w:rsidRPr="007A6AFB" w:rsidRDefault="00D31E05" w:rsidP="00EC4E2E">
                <w:pPr>
                  <w:pStyle w:val="ListParagraph"/>
                  <w:numPr>
                    <w:ilvl w:val="0"/>
                    <w:numId w:val="19"/>
                  </w:numPr>
                  <w:spacing w:after="0"/>
                  <w:rPr>
                    <w:rFonts w:ascii="Corbel" w:hAnsi="Corbel"/>
                    <w:color w:val="auto"/>
                  </w:rPr>
                </w:pPr>
                <w:r w:rsidRPr="007A6AFB">
                  <w:rPr>
                    <w:rFonts w:ascii="Corbel" w:hAnsi="Corbel"/>
                    <w:color w:val="auto"/>
                  </w:rPr>
                  <w:t xml:space="preserve">Donors:  </w:t>
                </w:r>
                <w:r w:rsidR="000A0E4E" w:rsidRPr="007A6AFB">
                  <w:rPr>
                    <w:rFonts w:ascii="Corbel" w:hAnsi="Corbel"/>
                    <w:color w:val="auto"/>
                  </w:rPr>
                  <w:t>To demonstrate the effectiveness and impact of NRC’s partnership modalities, potentially influencing future funding decisions and strategic partnership, and ensure transparency and accountability in the use of donor funds.</w:t>
                </w:r>
              </w:p>
              <w:p w14:paraId="3D6DB040" w14:textId="1322281B" w:rsidR="000A0E4E" w:rsidRPr="007A6AFB" w:rsidRDefault="00B22E8A" w:rsidP="00EC4E2E">
                <w:pPr>
                  <w:pStyle w:val="ListParagraph"/>
                  <w:numPr>
                    <w:ilvl w:val="0"/>
                    <w:numId w:val="19"/>
                  </w:numPr>
                  <w:spacing w:after="0"/>
                  <w:rPr>
                    <w:rFonts w:ascii="Corbel" w:hAnsi="Corbel"/>
                    <w:color w:val="auto"/>
                  </w:rPr>
                </w:pPr>
                <w:r w:rsidRPr="007A6AFB">
                  <w:rPr>
                    <w:rFonts w:ascii="Corbel" w:hAnsi="Corbel"/>
                    <w:color w:val="auto"/>
                  </w:rPr>
                  <w:t xml:space="preserve">Broader Humanitarian Community:  </w:t>
                </w:r>
                <w:r w:rsidR="0023485C" w:rsidRPr="007A6AFB">
                  <w:rPr>
                    <w:rFonts w:ascii="Corbel" w:hAnsi="Corbel"/>
                    <w:color w:val="auto"/>
                  </w:rPr>
                  <w:t>To share best practices and lessons learned, contributing to the broader humanitarian community’s knowledge and improving partnership approaches across the sector.</w:t>
                </w:r>
              </w:p>
              <w:p w14:paraId="6913E286" w14:textId="77777777" w:rsidR="00191B65" w:rsidRPr="007A6AFB" w:rsidRDefault="00191B65" w:rsidP="00CD6B5E">
                <w:pPr>
                  <w:jc w:val="both"/>
                  <w:rPr>
                    <w:rFonts w:ascii="Corbel" w:hAnsi="Corbel"/>
                    <w:color w:val="auto"/>
                  </w:rPr>
                </w:pPr>
              </w:p>
              <w:p w14:paraId="090374EB" w14:textId="7E82E7D5" w:rsidR="00670F00" w:rsidRPr="007A6AFB" w:rsidRDefault="4F12CE6A" w:rsidP="006573F5">
                <w:pPr>
                  <w:spacing w:after="120"/>
                  <w:ind w:left="28" w:hanging="28"/>
                  <w:rPr>
                    <w:rFonts w:ascii="Corbel" w:hAnsi="Corbel"/>
                    <w:color w:val="auto"/>
                  </w:rPr>
                </w:pPr>
                <w:r w:rsidRPr="36B47EDA">
                  <w:rPr>
                    <w:rFonts w:ascii="Corbel" w:hAnsi="Corbel"/>
                    <w:color w:val="auto"/>
                  </w:rPr>
                  <w:t xml:space="preserve">The evaluation report will be published on NRC website and </w:t>
                </w:r>
                <w:r w:rsidR="136F4112" w:rsidRPr="36B47EDA">
                  <w:rPr>
                    <w:rFonts w:ascii="Corbel" w:hAnsi="Corbel"/>
                    <w:color w:val="auto"/>
                  </w:rPr>
                  <w:t>NRC’s internal intranet</w:t>
                </w:r>
                <w:r w:rsidR="6A2ABEF0" w:rsidRPr="36B47EDA">
                  <w:rPr>
                    <w:rFonts w:ascii="Corbel" w:hAnsi="Corbel"/>
                    <w:color w:val="auto"/>
                  </w:rPr>
                  <w:t>.</w:t>
                </w:r>
                <w:r w:rsidR="227733B1" w:rsidRPr="36B47EDA">
                  <w:rPr>
                    <w:rFonts w:ascii="Corbel" w:hAnsi="Corbel"/>
                    <w:color w:val="auto"/>
                  </w:rPr>
                  <w:t xml:space="preserve"> </w:t>
                </w:r>
              </w:p>
              <w:p w14:paraId="4917B96C" w14:textId="1124D80A" w:rsidR="005F5532" w:rsidRPr="007A6AFB" w:rsidRDefault="6A2ABEF0" w:rsidP="006573F5">
                <w:pPr>
                  <w:spacing w:after="120"/>
                  <w:ind w:left="28" w:hanging="28"/>
                  <w:rPr>
                    <w:rFonts w:ascii="Corbel" w:hAnsi="Corbel"/>
                    <w:color w:val="auto"/>
                  </w:rPr>
                </w:pPr>
                <w:r w:rsidRPr="36B47EDA">
                  <w:rPr>
                    <w:rFonts w:ascii="Corbel" w:hAnsi="Corbel"/>
                    <w:color w:val="auto"/>
                  </w:rPr>
                  <w:t>L</w:t>
                </w:r>
                <w:r w:rsidR="4F12CE6A" w:rsidRPr="36B47EDA">
                  <w:rPr>
                    <w:rFonts w:ascii="Corbel" w:hAnsi="Corbel"/>
                    <w:color w:val="auto"/>
                  </w:rPr>
                  <w:t>essons learned and recommendations will be shared outside of the CEE</w:t>
                </w:r>
                <w:r w:rsidR="3049C2A8" w:rsidRPr="36B47EDA">
                  <w:rPr>
                    <w:rFonts w:ascii="Corbel" w:hAnsi="Corbel"/>
                    <w:color w:val="auto"/>
                  </w:rPr>
                  <w:t xml:space="preserve"> region</w:t>
                </w:r>
                <w:r w:rsidR="4F12CE6A" w:rsidRPr="36B47EDA">
                  <w:rPr>
                    <w:rFonts w:ascii="Corbel" w:hAnsi="Corbel"/>
                    <w:color w:val="auto"/>
                  </w:rPr>
                  <w:t xml:space="preserve"> as well as outside of NRC. </w:t>
                </w:r>
              </w:p>
              <w:p w14:paraId="272B9181" w14:textId="3206C747" w:rsidR="00B52745" w:rsidRPr="007A6AFB" w:rsidRDefault="00182D13" w:rsidP="00CD6B5E">
                <w:pPr>
                  <w:ind w:left="31" w:hanging="31"/>
                  <w:rPr>
                    <w:rFonts w:ascii="Corbel" w:hAnsi="Corbel"/>
                    <w:color w:val="auto"/>
                  </w:rPr>
                </w:pPr>
                <w:r w:rsidRPr="007A6AFB">
                  <w:rPr>
                    <w:rFonts w:ascii="Corbel" w:hAnsi="Corbel"/>
                    <w:color w:val="auto"/>
                  </w:rPr>
                  <w:t xml:space="preserve">While </w:t>
                </w:r>
                <w:r w:rsidR="00B52745" w:rsidRPr="007A6AFB">
                  <w:rPr>
                    <w:rFonts w:ascii="Corbel" w:hAnsi="Corbel"/>
                    <w:color w:val="auto"/>
                  </w:rPr>
                  <w:t xml:space="preserve">the evaluation </w:t>
                </w:r>
                <w:r w:rsidRPr="007A6AFB">
                  <w:rPr>
                    <w:rFonts w:ascii="Corbel" w:hAnsi="Corbel"/>
                    <w:color w:val="auto"/>
                  </w:rPr>
                  <w:t xml:space="preserve">results </w:t>
                </w:r>
                <w:r w:rsidR="00B52745" w:rsidRPr="007A6AFB">
                  <w:rPr>
                    <w:rFonts w:ascii="Corbel" w:hAnsi="Corbel"/>
                    <w:color w:val="auto"/>
                  </w:rPr>
                  <w:t>will be specific to countries with partnership-based responses</w:t>
                </w:r>
                <w:r w:rsidR="00DF60C1" w:rsidRPr="007A6AFB">
                  <w:rPr>
                    <w:rFonts w:ascii="Corbel" w:hAnsi="Corbel"/>
                    <w:color w:val="auto"/>
                  </w:rPr>
                  <w:t>,</w:t>
                </w:r>
                <w:r w:rsidR="00B52745" w:rsidRPr="007A6AFB">
                  <w:rPr>
                    <w:rFonts w:ascii="Corbel" w:hAnsi="Corbel"/>
                    <w:color w:val="auto"/>
                  </w:rPr>
                  <w:t xml:space="preserve"> full or hybrid</w:t>
                </w:r>
                <w:r w:rsidR="00DF60C1" w:rsidRPr="007A6AFB">
                  <w:rPr>
                    <w:rFonts w:ascii="Corbel" w:hAnsi="Corbel"/>
                    <w:color w:val="auto"/>
                  </w:rPr>
                  <w:t>,</w:t>
                </w:r>
                <w:r w:rsidR="00B52745" w:rsidRPr="007A6AFB">
                  <w:rPr>
                    <w:rFonts w:ascii="Corbel" w:hAnsi="Corbel"/>
                    <w:color w:val="auto"/>
                  </w:rPr>
                  <w:t xml:space="preserve"> in </w:t>
                </w:r>
                <w:r w:rsidR="00B22E8A" w:rsidRPr="007A6AFB">
                  <w:rPr>
                    <w:rFonts w:ascii="Corbel" w:hAnsi="Corbel"/>
                    <w:color w:val="auto"/>
                  </w:rPr>
                  <w:t>CEE</w:t>
                </w:r>
                <w:r w:rsidR="00B52745" w:rsidRPr="007A6AFB">
                  <w:rPr>
                    <w:rFonts w:ascii="Corbel" w:hAnsi="Corbel"/>
                    <w:color w:val="auto"/>
                  </w:rPr>
                  <w:t xml:space="preserve"> region</w:t>
                </w:r>
                <w:r w:rsidR="00BA6AB1" w:rsidRPr="007A6AFB">
                  <w:rPr>
                    <w:rFonts w:ascii="Corbel" w:hAnsi="Corbel"/>
                    <w:color w:val="auto"/>
                  </w:rPr>
                  <w:t>, they will also contribute to NRC’s partnership model globally.</w:t>
                </w:r>
              </w:p>
              <w:p w14:paraId="602CAE45" w14:textId="77777777" w:rsidR="005D72FB" w:rsidRPr="007A6AFB" w:rsidRDefault="005D72FB" w:rsidP="00CD6B5E">
                <w:pPr>
                  <w:jc w:val="both"/>
                  <w:rPr>
                    <w:rFonts w:ascii="Corbel" w:hAnsi="Corbel"/>
                    <w:color w:val="auto"/>
                  </w:rPr>
                </w:pPr>
              </w:p>
            </w:tc>
          </w:tr>
        </w:tbl>
        <w:p w14:paraId="602CAE47" w14:textId="77777777" w:rsidR="00473482" w:rsidRPr="007A6AFB" w:rsidRDefault="00473482" w:rsidP="006573F5">
          <w:pPr>
            <w:spacing w:line="240" w:lineRule="auto"/>
            <w:jc w:val="both"/>
            <w:rPr>
              <w:rFonts w:ascii="Corbel" w:hAnsi="Corbel" w:cs="Calibri"/>
              <w:color w:val="auto"/>
              <w:highlight w:val="yellow"/>
            </w:rPr>
          </w:pPr>
        </w:p>
        <w:p w14:paraId="602CAE48" w14:textId="77777777" w:rsidR="00C11051" w:rsidRPr="007A6AFB" w:rsidRDefault="00C11051" w:rsidP="006573F5">
          <w:pPr>
            <w:pStyle w:val="Heading1"/>
            <w:spacing w:line="240" w:lineRule="auto"/>
            <w:rPr>
              <w:rFonts w:ascii="Corbel" w:hAnsi="Corbel"/>
              <w:color w:val="auto"/>
            </w:rPr>
          </w:pPr>
          <w:r w:rsidRPr="007A6AFB">
            <w:rPr>
              <w:rFonts w:ascii="Corbel" w:hAnsi="Corbel"/>
              <w:color w:val="auto"/>
            </w:rPr>
            <w:t>Scope and lines of inquiry</w:t>
          </w:r>
        </w:p>
        <w:tbl>
          <w:tblPr>
            <w:tblStyle w:val="TableGrid"/>
            <w:tblW w:w="0" w:type="auto"/>
            <w:tblLook w:val="04A0" w:firstRow="1" w:lastRow="0" w:firstColumn="1" w:lastColumn="0" w:noHBand="0" w:noVBand="1"/>
          </w:tblPr>
          <w:tblGrid>
            <w:gridCol w:w="8494"/>
          </w:tblGrid>
          <w:tr w:rsidR="00B52745" w:rsidRPr="007A6AFB" w14:paraId="602CAE4B" w14:textId="77777777" w:rsidTr="36B47EDA">
            <w:tc>
              <w:tcPr>
                <w:tcW w:w="9166" w:type="dxa"/>
                <w:shd w:val="clear" w:color="auto" w:fill="auto"/>
              </w:tcPr>
              <w:p w14:paraId="602CAE4A" w14:textId="66D2846A" w:rsidR="00C11051" w:rsidRPr="007A6AFB" w:rsidRDefault="00C11051" w:rsidP="00CD6B5E">
                <w:pPr>
                  <w:pStyle w:val="Heading2"/>
                  <w:rPr>
                    <w:rFonts w:ascii="Corbel" w:hAnsi="Corbel" w:cs="Calibri"/>
                    <w:color w:val="auto"/>
                  </w:rPr>
                </w:pPr>
                <w:r w:rsidRPr="007A6AFB">
                  <w:rPr>
                    <w:rFonts w:ascii="Corbel" w:hAnsi="Corbel"/>
                    <w:color w:val="auto"/>
                  </w:rPr>
                  <w:t>Scope</w:t>
                </w:r>
              </w:p>
            </w:tc>
          </w:tr>
          <w:tr w:rsidR="00B52745" w:rsidRPr="007A6AFB" w14:paraId="602CAE51" w14:textId="77777777" w:rsidTr="36B47EDA">
            <w:tc>
              <w:tcPr>
                <w:tcW w:w="9166" w:type="dxa"/>
                <w:shd w:val="clear" w:color="auto" w:fill="auto"/>
              </w:tcPr>
              <w:p w14:paraId="59B503D5" w14:textId="77777777" w:rsidR="00F8658A" w:rsidRPr="007A6AFB" w:rsidRDefault="00F8658A" w:rsidP="00CD6B5E">
                <w:pPr>
                  <w:ind w:left="360" w:hanging="360"/>
                  <w:jc w:val="both"/>
                  <w:rPr>
                    <w:rFonts w:ascii="Corbel" w:hAnsi="Corbel"/>
                    <w:color w:val="auto"/>
                  </w:rPr>
                </w:pPr>
              </w:p>
              <w:p w14:paraId="602CAE4C" w14:textId="5DC53A42" w:rsidR="005D72FB" w:rsidRPr="006573F5" w:rsidRDefault="005D72FB" w:rsidP="00EC4E2E">
                <w:pPr>
                  <w:pStyle w:val="ListParagraph"/>
                  <w:numPr>
                    <w:ilvl w:val="0"/>
                    <w:numId w:val="13"/>
                  </w:numPr>
                  <w:spacing w:after="0"/>
                  <w:rPr>
                    <w:rFonts w:ascii="Corbel" w:hAnsi="Corbel"/>
                    <w:color w:val="auto"/>
                  </w:rPr>
                </w:pPr>
                <w:r w:rsidRPr="006573F5">
                  <w:rPr>
                    <w:rFonts w:ascii="Corbel" w:hAnsi="Corbel"/>
                    <w:color w:val="auto"/>
                  </w:rPr>
                  <w:t>Dates of the evaluation</w:t>
                </w:r>
                <w:r w:rsidR="1FF7B364" w:rsidRPr="006573F5">
                  <w:rPr>
                    <w:rFonts w:ascii="Corbel" w:hAnsi="Corbel"/>
                    <w:color w:val="auto"/>
                  </w:rPr>
                  <w:t xml:space="preserve">: </w:t>
                </w:r>
                <w:r w:rsidR="227733B1" w:rsidRPr="006573F5">
                  <w:rPr>
                    <w:rFonts w:ascii="Corbel" w:hAnsi="Corbel"/>
                    <w:color w:val="auto"/>
                  </w:rPr>
                  <w:t xml:space="preserve">September </w:t>
                </w:r>
                <w:r w:rsidR="008A7E3D" w:rsidRPr="006573F5">
                  <w:rPr>
                    <w:rFonts w:ascii="Corbel" w:hAnsi="Corbel"/>
                    <w:color w:val="auto"/>
                  </w:rPr>
                  <w:t xml:space="preserve">2024 </w:t>
                </w:r>
                <w:r w:rsidR="1FF7B364" w:rsidRPr="006573F5">
                  <w:rPr>
                    <w:rFonts w:ascii="Corbel" w:hAnsi="Corbel"/>
                    <w:color w:val="auto"/>
                  </w:rPr>
                  <w:t>–</w:t>
                </w:r>
                <w:r w:rsidR="2BCDE1A2" w:rsidRPr="006573F5">
                  <w:rPr>
                    <w:rFonts w:ascii="Corbel" w:hAnsi="Corbel"/>
                    <w:color w:val="auto"/>
                  </w:rPr>
                  <w:t xml:space="preserve"> February 2025</w:t>
                </w:r>
              </w:p>
              <w:p w14:paraId="602CAE4D" w14:textId="35E99D4C" w:rsidR="005D72FB" w:rsidRPr="006573F5" w:rsidRDefault="0C984EFD" w:rsidP="00EC4E2E">
                <w:pPr>
                  <w:pStyle w:val="ListParagraph"/>
                  <w:numPr>
                    <w:ilvl w:val="0"/>
                    <w:numId w:val="13"/>
                  </w:numPr>
                  <w:spacing w:after="0"/>
                  <w:rPr>
                    <w:rFonts w:ascii="Corbel" w:hAnsi="Corbel"/>
                    <w:color w:val="auto"/>
                  </w:rPr>
                </w:pPr>
                <w:r w:rsidRPr="006573F5">
                  <w:rPr>
                    <w:rFonts w:ascii="Corbel" w:hAnsi="Corbel"/>
                    <w:color w:val="auto"/>
                  </w:rPr>
                  <w:t xml:space="preserve">Location: </w:t>
                </w:r>
                <w:r w:rsidR="1AFD04E3" w:rsidRPr="006573F5">
                  <w:rPr>
                    <w:rFonts w:ascii="Corbel" w:hAnsi="Corbel"/>
                    <w:color w:val="auto"/>
                  </w:rPr>
                  <w:t>Poland and</w:t>
                </w:r>
                <w:r w:rsidR="31DD61B6" w:rsidRPr="006573F5">
                  <w:rPr>
                    <w:rFonts w:ascii="Corbel" w:hAnsi="Corbel"/>
                    <w:color w:val="auto"/>
                  </w:rPr>
                  <w:t xml:space="preserve"> Moldova </w:t>
                </w:r>
              </w:p>
              <w:p w14:paraId="589A2280" w14:textId="77777777" w:rsidR="008A2606" w:rsidRPr="006573F5" w:rsidRDefault="00B24C68" w:rsidP="00EC4E2E">
                <w:pPr>
                  <w:pStyle w:val="ListParagraph"/>
                  <w:numPr>
                    <w:ilvl w:val="0"/>
                    <w:numId w:val="13"/>
                  </w:numPr>
                  <w:spacing w:after="0"/>
                  <w:rPr>
                    <w:rFonts w:ascii="Corbel" w:hAnsi="Corbel"/>
                    <w:color w:val="auto"/>
                  </w:rPr>
                </w:pPr>
                <w:r w:rsidRPr="006573F5">
                  <w:rPr>
                    <w:rFonts w:ascii="Corbel" w:hAnsi="Corbel"/>
                    <w:color w:val="auto"/>
                  </w:rPr>
                  <w:t>Partnership Based response and Projects between</w:t>
                </w:r>
                <w:r w:rsidR="00DD4284" w:rsidRPr="006573F5">
                  <w:rPr>
                    <w:rFonts w:ascii="Corbel" w:hAnsi="Corbel"/>
                    <w:color w:val="auto"/>
                  </w:rPr>
                  <w:t xml:space="preserve"> 2022 -2024</w:t>
                </w:r>
              </w:p>
              <w:p w14:paraId="36EAC3EE" w14:textId="77777777" w:rsidR="008A2606" w:rsidRPr="006573F5" w:rsidRDefault="3A810D1D" w:rsidP="00EC4E2E">
                <w:pPr>
                  <w:pStyle w:val="ListParagraph"/>
                  <w:numPr>
                    <w:ilvl w:val="0"/>
                    <w:numId w:val="13"/>
                  </w:numPr>
                  <w:spacing w:after="0"/>
                  <w:rPr>
                    <w:rFonts w:ascii="Corbel" w:hAnsi="Corbel"/>
                    <w:color w:val="auto"/>
                  </w:rPr>
                </w:pPr>
                <w:r w:rsidRPr="006573F5">
                  <w:rPr>
                    <w:rFonts w:ascii="Corbel" w:hAnsi="Corbel"/>
                    <w:color w:val="auto"/>
                  </w:rPr>
                  <w:t>Ma</w:t>
                </w:r>
                <w:r w:rsidR="70E9C066" w:rsidRPr="006573F5">
                  <w:rPr>
                    <w:rFonts w:ascii="Corbel" w:hAnsi="Corbel"/>
                    <w:color w:val="auto"/>
                  </w:rPr>
                  <w:t>i</w:t>
                </w:r>
                <w:r w:rsidRPr="006573F5">
                  <w:rPr>
                    <w:rFonts w:ascii="Corbel" w:hAnsi="Corbel"/>
                    <w:color w:val="auto"/>
                  </w:rPr>
                  <w:t xml:space="preserve">n </w:t>
                </w:r>
                <w:r w:rsidR="005D72FB" w:rsidRPr="006573F5">
                  <w:rPr>
                    <w:rFonts w:ascii="Corbel" w:hAnsi="Corbel"/>
                    <w:color w:val="auto"/>
                  </w:rPr>
                  <w:t>Donors</w:t>
                </w:r>
                <w:r w:rsidR="32B6B3EC" w:rsidRPr="006573F5">
                  <w:rPr>
                    <w:rFonts w:ascii="Corbel" w:hAnsi="Corbel"/>
                    <w:color w:val="auto"/>
                  </w:rPr>
                  <w:t>: NORAD, GFFO,</w:t>
                </w:r>
                <w:r w:rsidR="27D84E67" w:rsidRPr="006573F5">
                  <w:rPr>
                    <w:rFonts w:ascii="Corbel" w:hAnsi="Corbel"/>
                    <w:color w:val="auto"/>
                  </w:rPr>
                  <w:t xml:space="preserve"> </w:t>
                </w:r>
                <w:r w:rsidR="62F94522" w:rsidRPr="006573F5">
                  <w:rPr>
                    <w:rFonts w:ascii="Corbel" w:hAnsi="Corbel"/>
                    <w:color w:val="auto"/>
                  </w:rPr>
                  <w:t>ECHO,</w:t>
                </w:r>
                <w:r w:rsidR="27D84E67" w:rsidRPr="006573F5">
                  <w:rPr>
                    <w:rFonts w:ascii="Corbel" w:hAnsi="Corbel"/>
                    <w:color w:val="auto"/>
                  </w:rPr>
                  <w:t xml:space="preserve"> </w:t>
                </w:r>
                <w:r w:rsidR="62F94522" w:rsidRPr="006573F5">
                  <w:rPr>
                    <w:rFonts w:ascii="Corbel" w:hAnsi="Corbel"/>
                    <w:color w:val="auto"/>
                  </w:rPr>
                  <w:t>SDC, NMFA</w:t>
                </w:r>
              </w:p>
              <w:p w14:paraId="68C84516" w14:textId="6E072765" w:rsidR="309BD4E4" w:rsidRPr="006573F5" w:rsidRDefault="063E39B8" w:rsidP="00EC4E2E">
                <w:pPr>
                  <w:pStyle w:val="ListParagraph"/>
                  <w:numPr>
                    <w:ilvl w:val="0"/>
                    <w:numId w:val="13"/>
                  </w:numPr>
                  <w:spacing w:after="0"/>
                  <w:rPr>
                    <w:rFonts w:ascii="Corbel" w:hAnsi="Corbel"/>
                    <w:color w:val="auto"/>
                  </w:rPr>
                </w:pPr>
                <w:r w:rsidRPr="006573F5">
                  <w:rPr>
                    <w:rFonts w:ascii="Corbel" w:hAnsi="Corbel"/>
                    <w:color w:val="auto"/>
                  </w:rPr>
                  <w:t xml:space="preserve">Partners Programmatic focus: </w:t>
                </w:r>
              </w:p>
              <w:p w14:paraId="7A800130" w14:textId="73AAC31D" w:rsidR="309BD4E4" w:rsidRPr="008A7E3D" w:rsidRDefault="029A5A03" w:rsidP="006573F5">
                <w:pPr>
                  <w:pStyle w:val="ListParagraph"/>
                  <w:ind w:left="733" w:hanging="284"/>
                  <w:rPr>
                    <w:rFonts w:ascii="Corbel" w:hAnsi="Corbel"/>
                    <w:color w:val="auto"/>
                  </w:rPr>
                </w:pPr>
                <w:r w:rsidRPr="008A7E3D">
                  <w:rPr>
                    <w:rFonts w:ascii="Corbel" w:hAnsi="Corbel"/>
                    <w:b/>
                    <w:bCs/>
                    <w:color w:val="auto"/>
                  </w:rPr>
                  <w:t>Poland</w:t>
                </w:r>
                <w:r w:rsidRPr="008A7E3D">
                  <w:rPr>
                    <w:rFonts w:ascii="Corbel" w:hAnsi="Corbel"/>
                    <w:color w:val="auto"/>
                  </w:rPr>
                  <w:t>: Core Competency (CC):</w:t>
                </w:r>
              </w:p>
              <w:p w14:paraId="4FE7C4E3" w14:textId="77777777" w:rsidR="309BD4E4" w:rsidRPr="008A7E3D" w:rsidRDefault="029A5A03" w:rsidP="00EC4E2E">
                <w:pPr>
                  <w:pStyle w:val="ListParagraph"/>
                  <w:numPr>
                    <w:ilvl w:val="1"/>
                    <w:numId w:val="6"/>
                  </w:numPr>
                  <w:spacing w:after="0"/>
                  <w:ind w:left="733" w:hanging="284"/>
                  <w:rPr>
                    <w:rFonts w:ascii="Corbel" w:hAnsi="Corbel"/>
                    <w:color w:val="auto"/>
                  </w:rPr>
                </w:pPr>
                <w:r w:rsidRPr="008A7E3D">
                  <w:rPr>
                    <w:rFonts w:ascii="Corbel" w:hAnsi="Corbel"/>
                    <w:color w:val="auto"/>
                  </w:rPr>
                  <w:t xml:space="preserve">Education </w:t>
                </w:r>
              </w:p>
              <w:p w14:paraId="3DB32F0A" w14:textId="41E98F51" w:rsidR="309BD4E4" w:rsidRPr="008A7E3D" w:rsidRDefault="029A5A03" w:rsidP="00EC4E2E">
                <w:pPr>
                  <w:pStyle w:val="ListParagraph"/>
                  <w:numPr>
                    <w:ilvl w:val="1"/>
                    <w:numId w:val="6"/>
                  </w:numPr>
                  <w:ind w:left="733" w:hanging="284"/>
                  <w:rPr>
                    <w:rFonts w:ascii="Corbel" w:hAnsi="Corbel"/>
                    <w:color w:val="auto"/>
                  </w:rPr>
                </w:pPr>
                <w:r w:rsidRPr="008A7E3D">
                  <w:rPr>
                    <w:rFonts w:ascii="Corbel" w:hAnsi="Corbel"/>
                    <w:color w:val="auto"/>
                  </w:rPr>
                  <w:t xml:space="preserve">Information, Counselling and Legal Assistance (ICLA) </w:t>
                </w:r>
              </w:p>
              <w:p w14:paraId="30A46844" w14:textId="33BDCF37" w:rsidR="309BD4E4" w:rsidRPr="008A7E3D" w:rsidRDefault="029A5A03" w:rsidP="006573F5">
                <w:pPr>
                  <w:pStyle w:val="ListParagraph"/>
                  <w:spacing w:after="0"/>
                  <w:ind w:left="733" w:hanging="284"/>
                  <w:rPr>
                    <w:rFonts w:ascii="Corbel" w:hAnsi="Corbel"/>
                    <w:color w:val="auto"/>
                  </w:rPr>
                </w:pPr>
                <w:r w:rsidRPr="008A7E3D">
                  <w:rPr>
                    <w:rFonts w:ascii="Corbel" w:hAnsi="Corbel"/>
                    <w:b/>
                    <w:bCs/>
                    <w:color w:val="auto"/>
                  </w:rPr>
                  <w:t>Moldova</w:t>
                </w:r>
                <w:r w:rsidRPr="008A7E3D">
                  <w:rPr>
                    <w:rFonts w:ascii="Corbel" w:hAnsi="Corbel"/>
                    <w:color w:val="auto"/>
                  </w:rPr>
                  <w:t>: Core Competency (CC):</w:t>
                </w:r>
              </w:p>
              <w:p w14:paraId="5DBFF443" w14:textId="170221E7" w:rsidR="309BD4E4" w:rsidRPr="008A7E3D" w:rsidRDefault="029A5A03" w:rsidP="00EC4E2E">
                <w:pPr>
                  <w:pStyle w:val="ListParagraph"/>
                  <w:numPr>
                    <w:ilvl w:val="1"/>
                    <w:numId w:val="6"/>
                  </w:numPr>
                  <w:spacing w:after="0"/>
                  <w:ind w:left="733" w:hanging="284"/>
                  <w:rPr>
                    <w:rFonts w:ascii="Corbel" w:hAnsi="Corbel"/>
                    <w:color w:val="auto"/>
                  </w:rPr>
                </w:pPr>
                <w:r w:rsidRPr="008A7E3D">
                  <w:rPr>
                    <w:rFonts w:ascii="Corbel" w:hAnsi="Corbel"/>
                    <w:color w:val="auto"/>
                  </w:rPr>
                  <w:t>Education</w:t>
                </w:r>
              </w:p>
              <w:p w14:paraId="50A104F2" w14:textId="7258DA9A" w:rsidR="309BD4E4" w:rsidRPr="008A7E3D" w:rsidRDefault="029A5A03" w:rsidP="00EC4E2E">
                <w:pPr>
                  <w:pStyle w:val="ListParagraph"/>
                  <w:numPr>
                    <w:ilvl w:val="1"/>
                    <w:numId w:val="6"/>
                  </w:numPr>
                  <w:spacing w:after="0"/>
                  <w:ind w:left="733" w:hanging="284"/>
                  <w:rPr>
                    <w:rFonts w:ascii="Corbel" w:hAnsi="Corbel"/>
                    <w:color w:val="auto"/>
                  </w:rPr>
                </w:pPr>
                <w:r w:rsidRPr="008A7E3D">
                  <w:rPr>
                    <w:rFonts w:ascii="Corbel" w:hAnsi="Corbel"/>
                    <w:color w:val="auto"/>
                  </w:rPr>
                  <w:t xml:space="preserve">Livelihoods and Food Security </w:t>
                </w:r>
                <w:r w:rsidR="000F64B3">
                  <w:rPr>
                    <w:rFonts w:ascii="Corbel" w:hAnsi="Corbel"/>
                    <w:color w:val="auto"/>
                  </w:rPr>
                  <w:t>(</w:t>
                </w:r>
                <w:r w:rsidRPr="008A7E3D">
                  <w:rPr>
                    <w:rFonts w:ascii="Corbel" w:hAnsi="Corbel"/>
                    <w:color w:val="auto"/>
                  </w:rPr>
                  <w:t>LFS</w:t>
                </w:r>
                <w:r w:rsidR="000F64B3">
                  <w:rPr>
                    <w:rFonts w:ascii="Corbel" w:hAnsi="Corbel"/>
                    <w:color w:val="auto"/>
                  </w:rPr>
                  <w:t>)</w:t>
                </w:r>
                <w:r w:rsidRPr="006573F5">
                  <w:rPr>
                    <w:rFonts w:ascii="Corbel" w:hAnsi="Corbel"/>
                    <w:color w:val="auto"/>
                  </w:rPr>
                  <w:t xml:space="preserve"> </w:t>
                </w:r>
              </w:p>
              <w:p w14:paraId="7CD5F497" w14:textId="547861A4" w:rsidR="309BD4E4" w:rsidRPr="007A6AFB" w:rsidRDefault="309BD4E4" w:rsidP="00CD6B5E">
                <w:pPr>
                  <w:ind w:left="360"/>
                  <w:rPr>
                    <w:rFonts w:ascii="Corbel" w:hAnsi="Corbel"/>
                  </w:rPr>
                </w:pPr>
              </w:p>
              <w:p w14:paraId="602CAE50" w14:textId="77777777" w:rsidR="00C11051" w:rsidRPr="007A6AFB" w:rsidRDefault="00C11051" w:rsidP="00CD6B5E">
                <w:pPr>
                  <w:ind w:left="360" w:hanging="360"/>
                  <w:jc w:val="both"/>
                  <w:rPr>
                    <w:rFonts w:ascii="Corbel" w:hAnsi="Corbel"/>
                    <w:color w:val="auto"/>
                  </w:rPr>
                </w:pPr>
              </w:p>
            </w:tc>
          </w:tr>
          <w:tr w:rsidR="00B52745" w:rsidRPr="007A6AFB" w14:paraId="602CAE54" w14:textId="77777777" w:rsidTr="36B47EDA">
            <w:tc>
              <w:tcPr>
                <w:tcW w:w="9166" w:type="dxa"/>
                <w:shd w:val="clear" w:color="auto" w:fill="auto"/>
              </w:tcPr>
              <w:p w14:paraId="602CAE53" w14:textId="261E07FA" w:rsidR="005D72FB" w:rsidRPr="007A6AFB" w:rsidRDefault="005D72FB" w:rsidP="00CD6B5E">
                <w:pPr>
                  <w:pStyle w:val="Heading2"/>
                  <w:rPr>
                    <w:rFonts w:ascii="Corbel" w:hAnsi="Corbel"/>
                    <w:color w:val="auto"/>
                  </w:rPr>
                </w:pPr>
                <w:r w:rsidRPr="36B47EDA">
                  <w:rPr>
                    <w:rFonts w:ascii="Corbel" w:hAnsi="Corbel"/>
                    <w:color w:val="auto"/>
                  </w:rPr>
                  <w:lastRenderedPageBreak/>
                  <w:t xml:space="preserve">Lines of </w:t>
                </w:r>
                <w:r w:rsidR="7B02FF44" w:rsidRPr="36B47EDA">
                  <w:rPr>
                    <w:rFonts w:ascii="Corbel" w:hAnsi="Corbel"/>
                    <w:color w:val="auto"/>
                  </w:rPr>
                  <w:t>E</w:t>
                </w:r>
                <w:r w:rsidRPr="36B47EDA">
                  <w:rPr>
                    <w:rFonts w:ascii="Corbel" w:hAnsi="Corbel"/>
                    <w:color w:val="auto"/>
                  </w:rPr>
                  <w:t>nquiry</w:t>
                </w:r>
              </w:p>
            </w:tc>
          </w:tr>
          <w:tr w:rsidR="00ED15A0" w:rsidRPr="007A6AFB" w14:paraId="602CAE5E" w14:textId="77777777" w:rsidTr="36B47EDA">
            <w:tc>
              <w:tcPr>
                <w:tcW w:w="9166" w:type="dxa"/>
                <w:shd w:val="clear" w:color="auto" w:fill="auto"/>
              </w:tcPr>
              <w:p w14:paraId="2E3FDBC1" w14:textId="55C743F9" w:rsidR="00D026AC" w:rsidRPr="000F64B3" w:rsidRDefault="402B3ED7" w:rsidP="006573F5">
                <w:pPr>
                  <w:spacing w:before="120" w:after="80"/>
                  <w:ind w:left="357" w:hanging="357"/>
                  <w:jc w:val="both"/>
                  <w:rPr>
                    <w:rFonts w:ascii="Corbel" w:hAnsi="Corbel"/>
                    <w:color w:val="auto"/>
                  </w:rPr>
                </w:pPr>
                <w:r w:rsidRPr="36B47EDA">
                  <w:rPr>
                    <w:rFonts w:ascii="Corbel" w:hAnsi="Corbel"/>
                    <w:color w:val="auto"/>
                  </w:rPr>
                  <w:t xml:space="preserve">The evaluation will seek to answer the following lines of </w:t>
                </w:r>
                <w:r w:rsidR="7B02FF44" w:rsidRPr="36B47EDA">
                  <w:rPr>
                    <w:rFonts w:ascii="Corbel" w:hAnsi="Corbel"/>
                    <w:color w:val="auto"/>
                  </w:rPr>
                  <w:t>E</w:t>
                </w:r>
                <w:r w:rsidRPr="36B47EDA">
                  <w:rPr>
                    <w:rFonts w:ascii="Corbel" w:hAnsi="Corbel"/>
                    <w:color w:val="auto"/>
                  </w:rPr>
                  <w:t>nquiry:</w:t>
                </w:r>
              </w:p>
              <w:p w14:paraId="06751464" w14:textId="77777777" w:rsidR="00A84A36" w:rsidRPr="006573F5" w:rsidRDefault="7C722A03" w:rsidP="00EC4E2E">
                <w:pPr>
                  <w:pStyle w:val="ListParagraph"/>
                  <w:numPr>
                    <w:ilvl w:val="0"/>
                    <w:numId w:val="14"/>
                  </w:numPr>
                  <w:spacing w:after="0"/>
                  <w:rPr>
                    <w:rFonts w:ascii="Corbel" w:hAnsi="Corbel"/>
                    <w:color w:val="auto"/>
                  </w:rPr>
                </w:pPr>
                <w:r w:rsidRPr="006573F5">
                  <w:rPr>
                    <w:rFonts w:ascii="Corbel" w:hAnsi="Corbel"/>
                    <w:color w:val="auto"/>
                  </w:rPr>
                  <w:t>What successful models, processes, and practices in working with local partners can be identified and replicated from NRC’s experience in Poland and Moldova?</w:t>
                </w:r>
              </w:p>
              <w:p w14:paraId="2F6DD41C" w14:textId="77777777" w:rsidR="00F516DF" w:rsidRDefault="00F516DF" w:rsidP="00EC4E2E">
                <w:pPr>
                  <w:pStyle w:val="ListParagraph"/>
                  <w:numPr>
                    <w:ilvl w:val="0"/>
                    <w:numId w:val="14"/>
                  </w:numPr>
                  <w:rPr>
                    <w:rFonts w:ascii="Corbel" w:hAnsi="Corbel"/>
                    <w:color w:val="auto"/>
                  </w:rPr>
                </w:pPr>
                <w:r w:rsidRPr="003E42C0">
                  <w:rPr>
                    <w:rFonts w:ascii="Corbel" w:hAnsi="Corbel"/>
                    <w:color w:val="auto"/>
                  </w:rPr>
                  <w:t>What successful models, processes, and practices in working with local partners can be identified and replicated from other NRC’s experiences and setups of working with and through local actors globally</w:t>
                </w:r>
                <w:r>
                  <w:rPr>
                    <w:rFonts w:ascii="Corbel" w:hAnsi="Corbel"/>
                    <w:color w:val="auto"/>
                  </w:rPr>
                  <w:t>?</w:t>
                </w:r>
              </w:p>
              <w:p w14:paraId="5E8A8C1B" w14:textId="3261C097" w:rsidR="00A84A36" w:rsidRPr="006573F5" w:rsidRDefault="7D2C5EA5" w:rsidP="00EC4E2E">
                <w:pPr>
                  <w:pStyle w:val="ListParagraph"/>
                  <w:numPr>
                    <w:ilvl w:val="0"/>
                    <w:numId w:val="14"/>
                  </w:numPr>
                  <w:rPr>
                    <w:rFonts w:ascii="Corbel" w:hAnsi="Corbel"/>
                    <w:color w:val="auto"/>
                  </w:rPr>
                </w:pPr>
                <w:r w:rsidRPr="006573F5">
                  <w:rPr>
                    <w:rFonts w:ascii="Corbel" w:hAnsi="Corbel"/>
                    <w:color w:val="auto"/>
                  </w:rPr>
                  <w:t>Have NRC</w:t>
                </w:r>
                <w:r w:rsidR="513C66AB" w:rsidRPr="006573F5">
                  <w:rPr>
                    <w:rFonts w:ascii="Corbel" w:hAnsi="Corbel"/>
                    <w:color w:val="auto"/>
                  </w:rPr>
                  <w:t xml:space="preserve"> policies, approaches, or systems hinder</w:t>
                </w:r>
                <w:r w:rsidR="3B2CE66A" w:rsidRPr="006573F5">
                  <w:rPr>
                    <w:rFonts w:ascii="Corbel" w:hAnsi="Corbel"/>
                    <w:color w:val="auto"/>
                  </w:rPr>
                  <w:t>ed or promoted</w:t>
                </w:r>
                <w:r w:rsidR="513C66AB" w:rsidRPr="006573F5">
                  <w:rPr>
                    <w:rFonts w:ascii="Corbel" w:hAnsi="Corbel"/>
                    <w:color w:val="auto"/>
                  </w:rPr>
                  <w:t xml:space="preserve"> collaboration with partners? </w:t>
                </w:r>
              </w:p>
              <w:p w14:paraId="43D27B51" w14:textId="40DFBA7B" w:rsidR="00A84A36" w:rsidRPr="006573F5" w:rsidRDefault="66D690EB" w:rsidP="00EC4E2E">
                <w:pPr>
                  <w:pStyle w:val="ListParagraph"/>
                  <w:numPr>
                    <w:ilvl w:val="0"/>
                    <w:numId w:val="14"/>
                  </w:numPr>
                  <w:rPr>
                    <w:rFonts w:ascii="Corbel" w:hAnsi="Corbel"/>
                    <w:color w:val="auto"/>
                  </w:rPr>
                </w:pPr>
                <w:r w:rsidRPr="006573F5">
                  <w:rPr>
                    <w:rFonts w:ascii="Corbel" w:hAnsi="Corbel"/>
                    <w:color w:val="auto"/>
                  </w:rPr>
                  <w:t>To what extent and in what ways has partnership with local actors contributed to changes (positive or negative) in the effectiveness of our humanitarian response in Moldova and Poland</w:t>
                </w:r>
                <w:r w:rsidR="1C039648" w:rsidRPr="006573F5">
                  <w:rPr>
                    <w:rFonts w:ascii="Corbel" w:hAnsi="Corbel"/>
                    <w:color w:val="auto"/>
                  </w:rPr>
                  <w:t>?</w:t>
                </w:r>
              </w:p>
              <w:p w14:paraId="4573138D" w14:textId="77777777" w:rsidR="00A84A36" w:rsidRPr="006573F5" w:rsidRDefault="145B3789" w:rsidP="00EC4E2E">
                <w:pPr>
                  <w:pStyle w:val="ListParagraph"/>
                  <w:numPr>
                    <w:ilvl w:val="0"/>
                    <w:numId w:val="14"/>
                  </w:numPr>
                  <w:rPr>
                    <w:rFonts w:ascii="Corbel" w:hAnsi="Corbel"/>
                    <w:color w:val="auto"/>
                  </w:rPr>
                </w:pPr>
                <w:r w:rsidRPr="006573F5">
                  <w:rPr>
                    <w:rFonts w:ascii="Corbel" w:hAnsi="Corbel"/>
                    <w:color w:val="auto"/>
                  </w:rPr>
                  <w:t>How timely and efficient has the response implementation by local partners been, and how well does it align with NRC’s strategic objectives and priorities?</w:t>
                </w:r>
              </w:p>
              <w:p w14:paraId="4CE99ABC" w14:textId="525EFED6" w:rsidR="00A84A36" w:rsidRPr="006573F5" w:rsidRDefault="3598041F" w:rsidP="00EC4E2E">
                <w:pPr>
                  <w:pStyle w:val="ListParagraph"/>
                  <w:numPr>
                    <w:ilvl w:val="0"/>
                    <w:numId w:val="14"/>
                  </w:numPr>
                  <w:rPr>
                    <w:rFonts w:ascii="Corbel" w:hAnsi="Corbel"/>
                    <w:color w:val="auto"/>
                  </w:rPr>
                </w:pPr>
                <w:r w:rsidRPr="006573F5">
                  <w:rPr>
                    <w:rFonts w:ascii="Corbel" w:hAnsi="Corbel"/>
                    <w:color w:val="auto"/>
                  </w:rPr>
                  <w:t xml:space="preserve">How relevant are the services provided by local partners to </w:t>
                </w:r>
                <w:r w:rsidR="1C039648" w:rsidRPr="006573F5">
                  <w:rPr>
                    <w:rFonts w:ascii="Corbel" w:hAnsi="Corbel"/>
                    <w:color w:val="auto"/>
                  </w:rPr>
                  <w:t>PPs</w:t>
                </w:r>
                <w:r w:rsidRPr="006573F5">
                  <w:rPr>
                    <w:rFonts w:ascii="Corbel" w:hAnsi="Corbel"/>
                    <w:color w:val="auto"/>
                  </w:rPr>
                  <w:t>, and how satisfied are participants with these services?</w:t>
                </w:r>
                <w:r w:rsidR="2832C242" w:rsidRPr="006573F5">
                  <w:rPr>
                    <w:rFonts w:ascii="Corbel" w:hAnsi="Corbel"/>
                    <w:color w:val="auto"/>
                  </w:rPr>
                  <w:t xml:space="preserve"> How does this compare with level of satisfaction when undertaken directly by NRC</w:t>
                </w:r>
                <w:r w:rsidR="000C92E2" w:rsidRPr="006573F5">
                  <w:rPr>
                    <w:rFonts w:ascii="Corbel" w:hAnsi="Corbel"/>
                    <w:color w:val="auto"/>
                  </w:rPr>
                  <w:t xml:space="preserve"> in the same country</w:t>
                </w:r>
                <w:r w:rsidR="2832C242" w:rsidRPr="006573F5">
                  <w:rPr>
                    <w:rFonts w:ascii="Corbel" w:hAnsi="Corbel"/>
                    <w:color w:val="auto"/>
                  </w:rPr>
                  <w:t>?</w:t>
                </w:r>
              </w:p>
              <w:p w14:paraId="088F2F54" w14:textId="397DEBE6" w:rsidR="00A84A36" w:rsidRPr="006573F5" w:rsidRDefault="4018FD08" w:rsidP="00EC4E2E">
                <w:pPr>
                  <w:pStyle w:val="ListParagraph"/>
                  <w:numPr>
                    <w:ilvl w:val="0"/>
                    <w:numId w:val="14"/>
                  </w:numPr>
                  <w:rPr>
                    <w:rFonts w:ascii="Corbel" w:hAnsi="Corbel"/>
                    <w:color w:val="auto"/>
                  </w:rPr>
                </w:pPr>
                <w:r w:rsidRPr="006573F5">
                  <w:rPr>
                    <w:rFonts w:ascii="Corbel" w:hAnsi="Corbel"/>
                    <w:color w:val="auto"/>
                  </w:rPr>
                  <w:t>How effective have NRC’s capacity-sharing efforts been in improving local partners' technical and organi</w:t>
                </w:r>
                <w:r w:rsidR="1C039648" w:rsidRPr="006573F5">
                  <w:rPr>
                    <w:rFonts w:ascii="Corbel" w:hAnsi="Corbel"/>
                    <w:color w:val="auto"/>
                  </w:rPr>
                  <w:t>s</w:t>
                </w:r>
                <w:r w:rsidRPr="006573F5">
                  <w:rPr>
                    <w:rFonts w:ascii="Corbel" w:hAnsi="Corbel"/>
                    <w:color w:val="auto"/>
                  </w:rPr>
                  <w:t>ational capacities</w:t>
                </w:r>
                <w:r w:rsidR="7A7363E1" w:rsidRPr="006573F5">
                  <w:rPr>
                    <w:rFonts w:ascii="Corbel" w:hAnsi="Corbel"/>
                    <w:color w:val="auto"/>
                  </w:rPr>
                  <w:t xml:space="preserve"> (programme, advocacy, and support)</w:t>
                </w:r>
                <w:r w:rsidRPr="006573F5">
                  <w:rPr>
                    <w:rFonts w:ascii="Corbel" w:hAnsi="Corbel"/>
                    <w:color w:val="auto"/>
                  </w:rPr>
                  <w:t>?</w:t>
                </w:r>
              </w:p>
              <w:p w14:paraId="7E2DA978" w14:textId="77777777" w:rsidR="00A84A36" w:rsidRPr="006573F5" w:rsidRDefault="00E01306" w:rsidP="00EC4E2E">
                <w:pPr>
                  <w:pStyle w:val="ListParagraph"/>
                  <w:numPr>
                    <w:ilvl w:val="0"/>
                    <w:numId w:val="14"/>
                  </w:numPr>
                  <w:rPr>
                    <w:rFonts w:ascii="Corbel" w:hAnsi="Corbel"/>
                    <w:color w:val="auto"/>
                  </w:rPr>
                </w:pPr>
                <w:r w:rsidRPr="006573F5">
                  <w:rPr>
                    <w:rFonts w:ascii="Corbel" w:hAnsi="Corbel"/>
                    <w:color w:val="auto"/>
                  </w:rPr>
                  <w:t>What are the strengths and weaknesses of the coordination mechanisms and communication flow between NRC and its partners?</w:t>
                </w:r>
              </w:p>
              <w:p w14:paraId="047334ED" w14:textId="77777777" w:rsidR="00A84A36" w:rsidRPr="006573F5" w:rsidRDefault="145B3789" w:rsidP="00EC4E2E">
                <w:pPr>
                  <w:pStyle w:val="ListParagraph"/>
                  <w:numPr>
                    <w:ilvl w:val="0"/>
                    <w:numId w:val="14"/>
                  </w:numPr>
                  <w:rPr>
                    <w:rFonts w:ascii="Corbel" w:hAnsi="Corbel"/>
                    <w:color w:val="auto"/>
                  </w:rPr>
                </w:pPr>
                <w:r w:rsidRPr="006573F5">
                  <w:rPr>
                    <w:rFonts w:ascii="Corbel" w:hAnsi="Corbel"/>
                    <w:color w:val="auto"/>
                  </w:rPr>
                  <w:t>How appropriate and efficient are NRC’s resource allocation, financial management, and transparency processes with its partners?</w:t>
                </w:r>
              </w:p>
              <w:p w14:paraId="3B69BEAE" w14:textId="77777777" w:rsidR="00A84A36" w:rsidRPr="006573F5" w:rsidRDefault="69A9503A" w:rsidP="00EC4E2E">
                <w:pPr>
                  <w:pStyle w:val="ListParagraph"/>
                  <w:numPr>
                    <w:ilvl w:val="0"/>
                    <w:numId w:val="14"/>
                  </w:numPr>
                  <w:rPr>
                    <w:rFonts w:ascii="Corbel" w:hAnsi="Corbel"/>
                    <w:color w:val="auto"/>
                  </w:rPr>
                </w:pPr>
                <w:r w:rsidRPr="006573F5">
                  <w:rPr>
                    <w:rFonts w:ascii="Corbel" w:hAnsi="Corbel"/>
                    <w:color w:val="auto"/>
                  </w:rPr>
                  <w:t>What is the cost-effectiveness of NRC’s partnership-based response</w:t>
                </w:r>
                <w:r w:rsidR="09245C48" w:rsidRPr="006573F5">
                  <w:rPr>
                    <w:rFonts w:ascii="Corbel" w:hAnsi="Corbel"/>
                    <w:color w:val="auto"/>
                  </w:rPr>
                  <w:t xml:space="preserve">, </w:t>
                </w:r>
                <w:r w:rsidRPr="006573F5">
                  <w:rPr>
                    <w:rFonts w:ascii="Corbel" w:hAnsi="Corbel"/>
                    <w:color w:val="auto"/>
                  </w:rPr>
                  <w:t>and which activities have the highest impact at the lowest cost?</w:t>
                </w:r>
                <w:r w:rsidR="50872720" w:rsidRPr="006573F5">
                  <w:rPr>
                    <w:rFonts w:ascii="Corbel" w:hAnsi="Corbel"/>
                    <w:color w:val="auto"/>
                  </w:rPr>
                  <w:t xml:space="preserve"> Equally, what is the cost-effectiveness of NRC’s direct activities in the same country. Can one be seen to be more </w:t>
                </w:r>
                <w:r w:rsidR="24C5D06E" w:rsidRPr="006573F5">
                  <w:rPr>
                    <w:rFonts w:ascii="Corbel" w:hAnsi="Corbel"/>
                    <w:color w:val="auto"/>
                  </w:rPr>
                  <w:t>cost-</w:t>
                </w:r>
                <w:r w:rsidR="50872720" w:rsidRPr="006573F5">
                  <w:rPr>
                    <w:rFonts w:ascii="Corbel" w:hAnsi="Corbel"/>
                    <w:color w:val="auto"/>
                  </w:rPr>
                  <w:t>efficient than the other?</w:t>
                </w:r>
              </w:p>
              <w:p w14:paraId="3EF9C03D" w14:textId="77777777" w:rsidR="00A84A36" w:rsidRPr="006573F5" w:rsidRDefault="7DD2190E" w:rsidP="00EC4E2E">
                <w:pPr>
                  <w:pStyle w:val="ListParagraph"/>
                  <w:numPr>
                    <w:ilvl w:val="0"/>
                    <w:numId w:val="14"/>
                  </w:numPr>
                  <w:rPr>
                    <w:rFonts w:ascii="Corbel" w:hAnsi="Corbel"/>
                    <w:color w:val="auto"/>
                  </w:rPr>
                </w:pPr>
                <w:r w:rsidRPr="006573F5">
                  <w:rPr>
                    <w:rFonts w:ascii="Corbel" w:hAnsi="Corbel"/>
                    <w:color w:val="auto"/>
                  </w:rPr>
                  <w:t>How effective are NRC’s internal procedures related to partnership management, including the design, negotiation, and signing of agreements, and how do partners perceive these processes?</w:t>
                </w:r>
                <w:r w:rsidR="1440494C" w:rsidRPr="006573F5">
                  <w:rPr>
                    <w:rFonts w:ascii="Corbel" w:hAnsi="Corbel"/>
                    <w:color w:val="auto"/>
                  </w:rPr>
                  <w:t xml:space="preserve"> How does it compare to peer organisations?</w:t>
                </w:r>
              </w:p>
              <w:p w14:paraId="7B9DAD55" w14:textId="14135ACA" w:rsidR="00A84A36" w:rsidRPr="006573F5" w:rsidRDefault="608F16A5" w:rsidP="00EC4E2E">
                <w:pPr>
                  <w:pStyle w:val="ListParagraph"/>
                  <w:numPr>
                    <w:ilvl w:val="0"/>
                    <w:numId w:val="14"/>
                  </w:numPr>
                  <w:rPr>
                    <w:rFonts w:ascii="Corbel" w:hAnsi="Corbel"/>
                    <w:color w:val="auto"/>
                  </w:rPr>
                </w:pPr>
                <w:r w:rsidRPr="006573F5">
                  <w:rPr>
                    <w:rFonts w:ascii="Corbel" w:hAnsi="Corbel"/>
                    <w:color w:val="auto"/>
                  </w:rPr>
                  <w:t>What added value do both NRC and its partners bring to the partnership, and how can this be optimi</w:t>
                </w:r>
                <w:r w:rsidR="002B33BB" w:rsidRPr="006573F5">
                  <w:rPr>
                    <w:rFonts w:ascii="Corbel" w:hAnsi="Corbel"/>
                    <w:color w:val="auto"/>
                  </w:rPr>
                  <w:t>s</w:t>
                </w:r>
                <w:r w:rsidRPr="006573F5">
                  <w:rPr>
                    <w:rFonts w:ascii="Corbel" w:hAnsi="Corbel"/>
                    <w:color w:val="auto"/>
                  </w:rPr>
                  <w:t>ed compared to peer international NGOs and UN agencies?</w:t>
                </w:r>
              </w:p>
              <w:p w14:paraId="7D9644D9" w14:textId="3254DFCE" w:rsidR="001520B4" w:rsidRPr="006573F5" w:rsidRDefault="001520B4" w:rsidP="006573F5">
                <w:pPr>
                  <w:spacing w:after="80"/>
                  <w:ind w:left="357"/>
                  <w:rPr>
                    <w:rFonts w:ascii="Corbel" w:hAnsi="Corbel"/>
                    <w:b/>
                    <w:bCs/>
                    <w:color w:val="auto"/>
                  </w:rPr>
                </w:pPr>
                <w:r w:rsidRPr="006573F5">
                  <w:rPr>
                    <w:rFonts w:ascii="Corbel" w:hAnsi="Corbel"/>
                    <w:b/>
                    <w:bCs/>
                    <w:color w:val="auto"/>
                  </w:rPr>
                  <w:t>NRC evaluation strategic question</w:t>
                </w:r>
                <w:r w:rsidR="00A76669">
                  <w:rPr>
                    <w:rFonts w:ascii="Corbel" w:hAnsi="Corbel"/>
                    <w:b/>
                    <w:bCs/>
                    <w:color w:val="auto"/>
                  </w:rPr>
                  <w:t>s</w:t>
                </w:r>
                <w:r w:rsidRPr="006573F5">
                  <w:rPr>
                    <w:rFonts w:ascii="Corbel" w:hAnsi="Corbel"/>
                    <w:b/>
                    <w:bCs/>
                    <w:color w:val="auto"/>
                  </w:rPr>
                  <w:t>:</w:t>
                </w:r>
              </w:p>
              <w:p w14:paraId="76C777CE" w14:textId="59BFD4F8" w:rsidR="005B6C91" w:rsidRPr="006573F5" w:rsidRDefault="00D41FD5" w:rsidP="00EC4E2E">
                <w:pPr>
                  <w:pStyle w:val="ListParagraph"/>
                  <w:numPr>
                    <w:ilvl w:val="0"/>
                    <w:numId w:val="15"/>
                  </w:numPr>
                  <w:rPr>
                    <w:rFonts w:ascii="Corbel" w:hAnsi="Corbel"/>
                    <w:color w:val="auto"/>
                  </w:rPr>
                </w:pPr>
                <w:r>
                  <w:rPr>
                    <w:rFonts w:ascii="Corbel" w:hAnsi="Corbel"/>
                    <w:color w:val="auto"/>
                  </w:rPr>
                  <w:t xml:space="preserve">To what degree has </w:t>
                </w:r>
                <w:r w:rsidR="008A59E3">
                  <w:rPr>
                    <w:rFonts w:ascii="Corbel" w:hAnsi="Corbel"/>
                    <w:color w:val="auto"/>
                  </w:rPr>
                  <w:t>NRC enable</w:t>
                </w:r>
                <w:r>
                  <w:rPr>
                    <w:rFonts w:ascii="Corbel" w:hAnsi="Corbel"/>
                    <w:color w:val="auto"/>
                  </w:rPr>
                  <w:t>d</w:t>
                </w:r>
                <w:r w:rsidR="008A59E3">
                  <w:rPr>
                    <w:rFonts w:ascii="Corbel" w:hAnsi="Corbel"/>
                    <w:color w:val="auto"/>
                  </w:rPr>
                  <w:t xml:space="preserve"> an</w:t>
                </w:r>
                <w:r w:rsidR="00DEBEA8" w:rsidRPr="006573F5">
                  <w:rPr>
                    <w:rFonts w:ascii="Corbel" w:hAnsi="Corbel"/>
                    <w:color w:val="auto"/>
                  </w:rPr>
                  <w:t xml:space="preserve"> effective locally led response?</w:t>
                </w:r>
              </w:p>
              <w:p w14:paraId="602CAE5D" w14:textId="28BA485C" w:rsidR="00777864" w:rsidRPr="007A6AFB" w:rsidRDefault="00777864" w:rsidP="00EC4E2E">
                <w:pPr>
                  <w:pStyle w:val="ListParagraph"/>
                  <w:numPr>
                    <w:ilvl w:val="0"/>
                    <w:numId w:val="15"/>
                  </w:numPr>
                </w:pPr>
                <w:r w:rsidRPr="006573F5">
                  <w:rPr>
                    <w:rFonts w:ascii="Arial" w:hAnsi="Arial" w:cs="Arial"/>
                    <w:color w:val="auto"/>
                  </w:rPr>
                  <w:t>​</w:t>
                </w:r>
                <w:r w:rsidRPr="006573F5">
                  <w:rPr>
                    <w:rFonts w:ascii="Corbel" w:hAnsi="Corbel"/>
                    <w:color w:val="auto"/>
                  </w:rPr>
                  <w:t>To what extent are we enabling the participation of the people and communities we work with in support of effective, safe, and quality programming? (organisational learning question for 2022 – 2024)</w:t>
                </w:r>
              </w:p>
            </w:tc>
          </w:tr>
          <w:tr w:rsidR="00E64BBB" w:rsidRPr="007A6AFB" w14:paraId="356B488B" w14:textId="77777777" w:rsidTr="36B47EDA">
            <w:tc>
              <w:tcPr>
                <w:tcW w:w="9166" w:type="dxa"/>
                <w:shd w:val="clear" w:color="auto" w:fill="auto"/>
              </w:tcPr>
              <w:p w14:paraId="225F19BE" w14:textId="77777777" w:rsidR="00E64BBB" w:rsidRPr="007A6AFB" w:rsidRDefault="00E64BBB" w:rsidP="00CD6B5E">
                <w:pPr>
                  <w:jc w:val="both"/>
                  <w:rPr>
                    <w:rFonts w:ascii="Corbel" w:hAnsi="Corbel"/>
                    <w:color w:val="auto"/>
                  </w:rPr>
                </w:pPr>
              </w:p>
            </w:tc>
          </w:tr>
        </w:tbl>
        <w:p w14:paraId="602CAE5F" w14:textId="77777777" w:rsidR="00C11051" w:rsidRPr="007A6AFB" w:rsidRDefault="00C11051" w:rsidP="006573F5">
          <w:pPr>
            <w:spacing w:line="240" w:lineRule="auto"/>
            <w:jc w:val="both"/>
            <w:rPr>
              <w:rFonts w:ascii="Corbel" w:hAnsi="Corbel"/>
              <w:color w:val="auto"/>
            </w:rPr>
          </w:pPr>
        </w:p>
        <w:p w14:paraId="602CAE61" w14:textId="77777777" w:rsidR="00473482" w:rsidRPr="007A6AFB" w:rsidRDefault="00C11051" w:rsidP="006573F5">
          <w:pPr>
            <w:pStyle w:val="Heading1"/>
            <w:spacing w:line="240" w:lineRule="auto"/>
            <w:rPr>
              <w:rFonts w:ascii="Corbel" w:hAnsi="Corbel"/>
              <w:color w:val="auto"/>
            </w:rPr>
          </w:pPr>
          <w:r w:rsidRPr="007A6AFB">
            <w:rPr>
              <w:rFonts w:ascii="Corbel" w:hAnsi="Corbel"/>
              <w:color w:val="auto"/>
            </w:rPr>
            <w:lastRenderedPageBreak/>
            <w:t>Methodology</w:t>
          </w:r>
        </w:p>
        <w:tbl>
          <w:tblPr>
            <w:tblStyle w:val="TableGrid"/>
            <w:tblW w:w="0" w:type="auto"/>
            <w:tblLook w:val="04A0" w:firstRow="1" w:lastRow="0" w:firstColumn="1" w:lastColumn="0" w:noHBand="0" w:noVBand="1"/>
          </w:tblPr>
          <w:tblGrid>
            <w:gridCol w:w="8494"/>
          </w:tblGrid>
          <w:tr w:rsidR="00ED15A0" w:rsidRPr="007A6AFB" w14:paraId="602CAE67" w14:textId="77777777" w:rsidTr="006573F5">
            <w:tc>
              <w:tcPr>
                <w:tcW w:w="8494" w:type="dxa"/>
              </w:tcPr>
              <w:p w14:paraId="6364D407" w14:textId="2F5A20D0" w:rsidR="00264ADC" w:rsidRPr="006573F5" w:rsidRDefault="00264ADC" w:rsidP="006573F5">
                <w:pPr>
                  <w:spacing w:before="120"/>
                  <w:rPr>
                    <w:rFonts w:ascii="Corbel" w:hAnsi="Corbel"/>
                    <w:color w:val="auto"/>
                  </w:rPr>
                </w:pPr>
                <w:r w:rsidRPr="006573F5">
                  <w:rPr>
                    <w:rFonts w:ascii="Corbel" w:hAnsi="Corbel"/>
                    <w:color w:val="auto"/>
                  </w:rPr>
                  <w:t xml:space="preserve">The evaluation methodology will be developed by the consultant team and presented in the report, including a detailed evaluation matrix. The evaluation should be based on combined quantitative and qualitative research methods. All key evaluation questions should be addressed. </w:t>
                </w:r>
              </w:p>
              <w:p w14:paraId="1F971A20" w14:textId="77777777" w:rsidR="001B6056" w:rsidRPr="006573F5" w:rsidRDefault="001B6056" w:rsidP="00CD6B5E">
                <w:pPr>
                  <w:rPr>
                    <w:rFonts w:ascii="Corbel" w:hAnsi="Corbel"/>
                    <w:color w:val="auto"/>
                  </w:rPr>
                </w:pPr>
              </w:p>
              <w:p w14:paraId="2E26EE0E" w14:textId="6F4F9490" w:rsidR="00264ADC" w:rsidRPr="006573F5" w:rsidRDefault="789E1213" w:rsidP="00CD6B5E">
                <w:pPr>
                  <w:rPr>
                    <w:rFonts w:ascii="Corbel" w:hAnsi="Corbel"/>
                    <w:color w:val="auto"/>
                  </w:rPr>
                </w:pPr>
                <w:r w:rsidRPr="006573F5">
                  <w:rPr>
                    <w:rFonts w:ascii="Corbel" w:hAnsi="Corbel"/>
                    <w:color w:val="auto"/>
                  </w:rPr>
                  <w:t xml:space="preserve">The data collection strategy should include the use of appropriate tools to gain a deeper understanding of the outcomes of </w:t>
                </w:r>
                <w:r w:rsidR="3B438D4F" w:rsidRPr="006573F5">
                  <w:rPr>
                    <w:rFonts w:ascii="Corbel" w:hAnsi="Corbel"/>
                    <w:color w:val="auto"/>
                  </w:rPr>
                  <w:t>partnership-based</w:t>
                </w:r>
                <w:r w:rsidRPr="006573F5">
                  <w:rPr>
                    <w:rFonts w:ascii="Corbel" w:hAnsi="Corbel"/>
                    <w:color w:val="auto"/>
                  </w:rPr>
                  <w:t xml:space="preserve"> responses and projects with and through local actors, including: </w:t>
                </w:r>
              </w:p>
              <w:p w14:paraId="3A4ED57C" w14:textId="77777777" w:rsidR="00A84A36" w:rsidRPr="006573F5" w:rsidRDefault="00264ADC" w:rsidP="00EC4E2E">
                <w:pPr>
                  <w:pStyle w:val="ListParagraph"/>
                  <w:numPr>
                    <w:ilvl w:val="0"/>
                    <w:numId w:val="7"/>
                  </w:numPr>
                  <w:rPr>
                    <w:rFonts w:ascii="Corbel" w:hAnsi="Corbel"/>
                    <w:color w:val="auto"/>
                  </w:rPr>
                </w:pPr>
                <w:r w:rsidRPr="006573F5">
                  <w:rPr>
                    <w:rFonts w:ascii="Corbel" w:hAnsi="Corbel"/>
                    <w:color w:val="auto"/>
                  </w:rPr>
                  <w:t xml:space="preserve">Desk review of background documents of NRC </w:t>
                </w:r>
                <w:r w:rsidR="001B6056" w:rsidRPr="006573F5">
                  <w:rPr>
                    <w:rFonts w:ascii="Corbel" w:hAnsi="Corbel"/>
                    <w:color w:val="auto"/>
                  </w:rPr>
                  <w:t>country-based</w:t>
                </w:r>
                <w:r w:rsidRPr="006573F5">
                  <w:rPr>
                    <w:rFonts w:ascii="Corbel" w:hAnsi="Corbel"/>
                    <w:color w:val="auto"/>
                  </w:rPr>
                  <w:t xml:space="preserve"> Programmes, such as the Regional and Countries strategies, response plans, policies and principles on partnerships.</w:t>
                </w:r>
              </w:p>
              <w:p w14:paraId="150A3A41" w14:textId="208E4CA0" w:rsidR="00A84A36" w:rsidRPr="006573F5" w:rsidRDefault="3689CE7F" w:rsidP="00EC4E2E">
                <w:pPr>
                  <w:pStyle w:val="ListParagraph"/>
                  <w:numPr>
                    <w:ilvl w:val="0"/>
                    <w:numId w:val="7"/>
                  </w:numPr>
                  <w:rPr>
                    <w:rFonts w:ascii="Corbel" w:hAnsi="Corbel"/>
                    <w:color w:val="auto"/>
                  </w:rPr>
                </w:pPr>
                <w:r w:rsidRPr="006573F5">
                  <w:rPr>
                    <w:rFonts w:ascii="Corbel" w:hAnsi="Corbel"/>
                    <w:color w:val="auto"/>
                  </w:rPr>
                  <w:t xml:space="preserve">Desk review of background documents of </w:t>
                </w:r>
                <w:r w:rsidR="4500825D" w:rsidRPr="006573F5">
                  <w:rPr>
                    <w:rFonts w:ascii="Corbel" w:hAnsi="Corbel"/>
                    <w:color w:val="auto"/>
                  </w:rPr>
                  <w:t>partnerships,</w:t>
                </w:r>
                <w:r w:rsidRPr="006573F5">
                  <w:rPr>
                    <w:rFonts w:ascii="Corbel" w:hAnsi="Corbel"/>
                    <w:color w:val="auto"/>
                  </w:rPr>
                  <w:t xml:space="preserve"> such as organi</w:t>
                </w:r>
                <w:r w:rsidR="002B33BB" w:rsidRPr="006573F5">
                  <w:rPr>
                    <w:rFonts w:ascii="Corbel" w:hAnsi="Corbel"/>
                    <w:color w:val="auto"/>
                  </w:rPr>
                  <w:t>s</w:t>
                </w:r>
                <w:r w:rsidRPr="006573F5">
                  <w:rPr>
                    <w:rFonts w:ascii="Corbel" w:hAnsi="Corbel"/>
                    <w:color w:val="auto"/>
                  </w:rPr>
                  <w:t>ational assessment tool</w:t>
                </w:r>
                <w:r w:rsidR="4D3DB32B" w:rsidRPr="006573F5">
                  <w:rPr>
                    <w:rFonts w:ascii="Corbel" w:hAnsi="Corbel"/>
                    <w:color w:val="auto"/>
                  </w:rPr>
                  <w:t xml:space="preserve"> (OAT), Capacity Sharing Plans</w:t>
                </w:r>
                <w:r w:rsidRPr="006573F5">
                  <w:rPr>
                    <w:rFonts w:ascii="Corbel" w:hAnsi="Corbel"/>
                    <w:color w:val="auto"/>
                  </w:rPr>
                  <w:t xml:space="preserve">, the Project Implementation Agreement (PIA), </w:t>
                </w:r>
                <w:r w:rsidR="002B33BB" w:rsidRPr="006573F5">
                  <w:rPr>
                    <w:rFonts w:ascii="Corbel" w:hAnsi="Corbel"/>
                    <w:color w:val="auto"/>
                  </w:rPr>
                  <w:t xml:space="preserve">CO </w:t>
                </w:r>
                <w:r w:rsidRPr="006573F5">
                  <w:rPr>
                    <w:rFonts w:ascii="Corbel" w:hAnsi="Corbel"/>
                    <w:color w:val="auto"/>
                  </w:rPr>
                  <w:t xml:space="preserve">RACIs and NRC </w:t>
                </w:r>
                <w:r w:rsidR="63285DBB" w:rsidRPr="006573F5">
                  <w:rPr>
                    <w:rFonts w:ascii="Corbel" w:hAnsi="Corbel"/>
                    <w:color w:val="auto"/>
                  </w:rPr>
                  <w:t xml:space="preserve">Local Actor Partnership Handbook </w:t>
                </w:r>
              </w:p>
              <w:p w14:paraId="27B55A5A" w14:textId="77777777" w:rsidR="00A84A36" w:rsidRPr="006573F5" w:rsidRDefault="5E2F1AA5" w:rsidP="00EC4E2E">
                <w:pPr>
                  <w:pStyle w:val="ListParagraph"/>
                  <w:numPr>
                    <w:ilvl w:val="0"/>
                    <w:numId w:val="7"/>
                  </w:numPr>
                  <w:rPr>
                    <w:rFonts w:ascii="Corbel" w:hAnsi="Corbel"/>
                    <w:color w:val="auto"/>
                  </w:rPr>
                </w:pPr>
                <w:r w:rsidRPr="006573F5">
                  <w:rPr>
                    <w:rFonts w:ascii="Corbel" w:hAnsi="Corbel"/>
                    <w:color w:val="auto"/>
                  </w:rPr>
                  <w:t>Desk review of background documents on Localisation in Poland and Moldova, Internal NRC reports on Partnerships, a</w:t>
                </w:r>
                <w:r w:rsidR="3260513C" w:rsidRPr="006573F5">
                  <w:rPr>
                    <w:rFonts w:ascii="Corbel" w:hAnsi="Corbel"/>
                    <w:color w:val="auto"/>
                  </w:rPr>
                  <w:t>n</w:t>
                </w:r>
                <w:r w:rsidR="6A513A41" w:rsidRPr="006573F5">
                  <w:rPr>
                    <w:rFonts w:ascii="Corbel" w:hAnsi="Corbel"/>
                    <w:color w:val="auto"/>
                  </w:rPr>
                  <w:t>d</w:t>
                </w:r>
                <w:r w:rsidRPr="006573F5">
                  <w:rPr>
                    <w:rFonts w:ascii="Corbel" w:hAnsi="Corbel"/>
                    <w:color w:val="auto"/>
                  </w:rPr>
                  <w:t xml:space="preserve"> others.</w:t>
                </w:r>
              </w:p>
              <w:p w14:paraId="228B1E4F" w14:textId="77777777" w:rsidR="00A84A36" w:rsidRPr="006573F5" w:rsidRDefault="1D613EA6" w:rsidP="00EC4E2E">
                <w:pPr>
                  <w:pStyle w:val="ListParagraph"/>
                  <w:numPr>
                    <w:ilvl w:val="0"/>
                    <w:numId w:val="7"/>
                  </w:numPr>
                  <w:rPr>
                    <w:rFonts w:ascii="Corbel" w:hAnsi="Corbel"/>
                    <w:color w:val="auto"/>
                  </w:rPr>
                </w:pPr>
                <w:r w:rsidRPr="006573F5">
                  <w:rPr>
                    <w:rFonts w:ascii="Corbel" w:hAnsi="Corbel"/>
                    <w:color w:val="auto"/>
                  </w:rPr>
                  <w:t xml:space="preserve">Desk review of other NRC platforms and setups globally </w:t>
                </w:r>
                <w:r w:rsidR="37586078" w:rsidRPr="006573F5">
                  <w:rPr>
                    <w:rFonts w:ascii="Corbel" w:hAnsi="Corbel"/>
                    <w:color w:val="auto"/>
                  </w:rPr>
                  <w:t>documentations, missions and mandates.</w:t>
                </w:r>
              </w:p>
              <w:p w14:paraId="61632B2C" w14:textId="77777777" w:rsidR="00A84A36" w:rsidRPr="006573F5" w:rsidRDefault="6FC6EE1D" w:rsidP="00EC4E2E">
                <w:pPr>
                  <w:pStyle w:val="ListParagraph"/>
                  <w:numPr>
                    <w:ilvl w:val="0"/>
                    <w:numId w:val="7"/>
                  </w:numPr>
                  <w:rPr>
                    <w:rFonts w:ascii="Corbel" w:hAnsi="Corbel"/>
                    <w:color w:val="auto"/>
                  </w:rPr>
                </w:pPr>
                <w:r w:rsidRPr="006573F5">
                  <w:rPr>
                    <w:rFonts w:ascii="Corbel" w:hAnsi="Corbel"/>
                    <w:color w:val="auto"/>
                  </w:rPr>
                  <w:t xml:space="preserve">NRC partners </w:t>
                </w:r>
                <w:r w:rsidR="21D3EA38" w:rsidRPr="006573F5">
                  <w:rPr>
                    <w:rFonts w:ascii="Corbel" w:hAnsi="Corbel"/>
                    <w:color w:val="auto"/>
                  </w:rPr>
                  <w:t xml:space="preserve">reports (i.e. </w:t>
                </w:r>
                <w:r w:rsidRPr="006573F5">
                  <w:rPr>
                    <w:rFonts w:ascii="Corbel" w:hAnsi="Corbel"/>
                    <w:color w:val="auto"/>
                  </w:rPr>
                  <w:t xml:space="preserve">Projects Closures reports, evaluation reports, Health checks </w:t>
                </w:r>
                <w:r w:rsidR="22D1C05C" w:rsidRPr="006573F5">
                  <w:rPr>
                    <w:rFonts w:ascii="Corbel" w:hAnsi="Corbel"/>
                    <w:color w:val="auto"/>
                  </w:rPr>
                  <w:t>report etc.</w:t>
                </w:r>
                <w:r w:rsidR="51C11E29" w:rsidRPr="006573F5">
                  <w:rPr>
                    <w:rFonts w:ascii="Corbel" w:hAnsi="Corbel"/>
                    <w:color w:val="auto"/>
                  </w:rPr>
                  <w:t>).</w:t>
                </w:r>
              </w:p>
              <w:p w14:paraId="3C4E909C" w14:textId="60EA3857" w:rsidR="00A84A36" w:rsidRPr="006573F5" w:rsidRDefault="789E1213" w:rsidP="00EC4E2E">
                <w:pPr>
                  <w:pStyle w:val="ListParagraph"/>
                  <w:numPr>
                    <w:ilvl w:val="0"/>
                    <w:numId w:val="7"/>
                  </w:numPr>
                  <w:rPr>
                    <w:rFonts w:ascii="Corbel" w:hAnsi="Corbel"/>
                    <w:color w:val="auto"/>
                  </w:rPr>
                </w:pPr>
                <w:r w:rsidRPr="006573F5">
                  <w:rPr>
                    <w:rFonts w:ascii="Corbel" w:hAnsi="Corbel"/>
                    <w:color w:val="auto"/>
                  </w:rPr>
                  <w:t xml:space="preserve">Review </w:t>
                </w:r>
                <w:r w:rsidR="002B33BB" w:rsidRPr="006573F5">
                  <w:rPr>
                    <w:rFonts w:ascii="Corbel" w:hAnsi="Corbel"/>
                    <w:color w:val="auto"/>
                  </w:rPr>
                  <w:t>p</w:t>
                </w:r>
                <w:r w:rsidRPr="006573F5">
                  <w:rPr>
                    <w:rFonts w:ascii="Corbel" w:hAnsi="Corbel"/>
                    <w:color w:val="auto"/>
                  </w:rPr>
                  <w:t xml:space="preserve">artnership reports and assessments in the region and </w:t>
                </w:r>
                <w:r w:rsidR="002B33BB" w:rsidRPr="006573F5">
                  <w:rPr>
                    <w:rFonts w:ascii="Corbel" w:hAnsi="Corbel"/>
                    <w:color w:val="auto"/>
                  </w:rPr>
                  <w:t>COs</w:t>
                </w:r>
                <w:r w:rsidRPr="006573F5">
                  <w:rPr>
                    <w:rFonts w:ascii="Corbel" w:hAnsi="Corbel"/>
                    <w:color w:val="auto"/>
                  </w:rPr>
                  <w:t xml:space="preserve"> made by NRC looking at learning outcomes of </w:t>
                </w:r>
                <w:r w:rsidR="002B33BB" w:rsidRPr="006573F5">
                  <w:rPr>
                    <w:rFonts w:ascii="Corbel" w:hAnsi="Corbel"/>
                    <w:color w:val="auto"/>
                  </w:rPr>
                  <w:t>p</w:t>
                </w:r>
                <w:r w:rsidR="50FF7A61" w:rsidRPr="006573F5">
                  <w:rPr>
                    <w:rFonts w:ascii="Corbel" w:hAnsi="Corbel"/>
                    <w:color w:val="auto"/>
                  </w:rPr>
                  <w:t>artnership.</w:t>
                </w:r>
              </w:p>
              <w:p w14:paraId="6426A101" w14:textId="77777777" w:rsidR="00A84A36" w:rsidRPr="006573F5" w:rsidRDefault="00264ADC" w:rsidP="00EC4E2E">
                <w:pPr>
                  <w:pStyle w:val="ListParagraph"/>
                  <w:numPr>
                    <w:ilvl w:val="0"/>
                    <w:numId w:val="7"/>
                  </w:numPr>
                  <w:rPr>
                    <w:rFonts w:ascii="Corbel" w:hAnsi="Corbel"/>
                    <w:color w:val="auto"/>
                  </w:rPr>
                </w:pPr>
                <w:r w:rsidRPr="006573F5">
                  <w:rPr>
                    <w:rFonts w:ascii="Corbel" w:hAnsi="Corbel"/>
                    <w:color w:val="auto"/>
                  </w:rPr>
                  <w:t>Key informant interviews with key NRC C</w:t>
                </w:r>
                <w:r w:rsidR="00A63B35" w:rsidRPr="006573F5">
                  <w:rPr>
                    <w:rFonts w:ascii="Corbel" w:hAnsi="Corbel"/>
                    <w:color w:val="auto"/>
                  </w:rPr>
                  <w:t xml:space="preserve">ountry </w:t>
                </w:r>
                <w:r w:rsidRPr="006573F5">
                  <w:rPr>
                    <w:rFonts w:ascii="Corbel" w:hAnsi="Corbel"/>
                    <w:color w:val="auto"/>
                  </w:rPr>
                  <w:t>O</w:t>
                </w:r>
                <w:r w:rsidR="00A63B35" w:rsidRPr="006573F5">
                  <w:rPr>
                    <w:rFonts w:ascii="Corbel" w:hAnsi="Corbel"/>
                    <w:color w:val="auto"/>
                  </w:rPr>
                  <w:t>ffice</w:t>
                </w:r>
                <w:r w:rsidRPr="006573F5">
                  <w:rPr>
                    <w:rFonts w:ascii="Corbel" w:hAnsi="Corbel"/>
                    <w:color w:val="auto"/>
                  </w:rPr>
                  <w:t xml:space="preserve"> Management </w:t>
                </w:r>
                <w:r w:rsidR="004C38DF" w:rsidRPr="006573F5">
                  <w:rPr>
                    <w:rFonts w:ascii="Corbel" w:hAnsi="Corbel"/>
                    <w:color w:val="auto"/>
                  </w:rPr>
                  <w:t>Groups</w:t>
                </w:r>
                <w:r w:rsidRPr="006573F5">
                  <w:rPr>
                    <w:rFonts w:ascii="Corbel" w:hAnsi="Corbel"/>
                    <w:color w:val="auto"/>
                  </w:rPr>
                  <w:t>, programme and support teams.</w:t>
                </w:r>
              </w:p>
              <w:p w14:paraId="3067B05C" w14:textId="77777777" w:rsidR="00A84A36" w:rsidRPr="006573F5" w:rsidRDefault="00264ADC" w:rsidP="00EC4E2E">
                <w:pPr>
                  <w:pStyle w:val="ListParagraph"/>
                  <w:numPr>
                    <w:ilvl w:val="0"/>
                    <w:numId w:val="7"/>
                  </w:numPr>
                  <w:rPr>
                    <w:rFonts w:ascii="Corbel" w:hAnsi="Corbel"/>
                    <w:color w:val="auto"/>
                  </w:rPr>
                </w:pPr>
                <w:r w:rsidRPr="006573F5">
                  <w:rPr>
                    <w:rFonts w:ascii="Corbel" w:hAnsi="Corbel"/>
                    <w:color w:val="auto"/>
                  </w:rPr>
                  <w:t xml:space="preserve">Key Informant Interviews as the key approach for data collection with NRC ‘s local partners, complemented by the secondary data analysis, including an anonymous overview of contractual setups and approaches between NRC and partners throughout the Project Cycle Management </w:t>
                </w:r>
                <w:r w:rsidR="004C38DF" w:rsidRPr="006573F5">
                  <w:rPr>
                    <w:rFonts w:ascii="Corbel" w:hAnsi="Corbel"/>
                    <w:color w:val="auto"/>
                  </w:rPr>
                  <w:t>(</w:t>
                </w:r>
                <w:r w:rsidRPr="006573F5">
                  <w:rPr>
                    <w:rFonts w:ascii="Corbel" w:hAnsi="Corbel"/>
                    <w:color w:val="auto"/>
                  </w:rPr>
                  <w:t>PCM</w:t>
                </w:r>
                <w:r w:rsidR="004C38DF" w:rsidRPr="006573F5">
                  <w:rPr>
                    <w:rFonts w:ascii="Corbel" w:hAnsi="Corbel"/>
                    <w:color w:val="auto"/>
                  </w:rPr>
                  <w:t>)</w:t>
                </w:r>
                <w:r w:rsidRPr="006573F5">
                  <w:rPr>
                    <w:rFonts w:ascii="Corbel" w:hAnsi="Corbel"/>
                    <w:color w:val="auto"/>
                  </w:rPr>
                  <w:t>, in terms of good and bad practice.</w:t>
                </w:r>
              </w:p>
              <w:p w14:paraId="12690524" w14:textId="6DD1C917" w:rsidR="1BC010D6" w:rsidRPr="006573F5" w:rsidRDefault="0EFC3970" w:rsidP="00EC4E2E">
                <w:pPr>
                  <w:pStyle w:val="ListParagraph"/>
                  <w:numPr>
                    <w:ilvl w:val="0"/>
                    <w:numId w:val="7"/>
                  </w:numPr>
                  <w:rPr>
                    <w:rFonts w:ascii="Corbel" w:hAnsi="Corbel"/>
                    <w:color w:val="auto"/>
                  </w:rPr>
                </w:pPr>
                <w:r w:rsidRPr="006573F5">
                  <w:rPr>
                    <w:rFonts w:ascii="Corbel" w:hAnsi="Corbel"/>
                    <w:color w:val="auto"/>
                  </w:rPr>
                  <w:t xml:space="preserve">Key Informant Interviews with NRC’s Management groups from other Global NRC setups that work with </w:t>
                </w:r>
                <w:r w:rsidR="20BF1026" w:rsidRPr="006573F5">
                  <w:rPr>
                    <w:rFonts w:ascii="Corbel" w:hAnsi="Corbel"/>
                    <w:color w:val="auto"/>
                  </w:rPr>
                  <w:t>and through local actor partners.</w:t>
                </w:r>
              </w:p>
              <w:p w14:paraId="1BAC5EF4" w14:textId="59960A98" w:rsidR="0086036E" w:rsidRPr="006573F5" w:rsidRDefault="0086036E" w:rsidP="00CD6B5E">
                <w:pPr>
                  <w:rPr>
                    <w:rFonts w:ascii="Corbel" w:hAnsi="Corbel"/>
                    <w:color w:val="auto"/>
                  </w:rPr>
                </w:pPr>
                <w:r w:rsidRPr="006573F5">
                  <w:rPr>
                    <w:rFonts w:ascii="Corbel" w:hAnsi="Corbel"/>
                    <w:b/>
                    <w:bCs/>
                    <w:color w:val="auto"/>
                  </w:rPr>
                  <w:t>IMPORTANT NOTE</w:t>
                </w:r>
                <w:r w:rsidRPr="006573F5">
                  <w:rPr>
                    <w:rFonts w:ascii="Corbel" w:hAnsi="Corbel"/>
                    <w:color w:val="auto"/>
                  </w:rPr>
                  <w:t>: The evaluation must integrate the gender perspective at all stages in order to not miss a key dimension to understanding of what works, and does not work, for NRC’s targets group. Therefore, “Gender-blind” evaluations are not accepted.</w:t>
                </w:r>
              </w:p>
              <w:p w14:paraId="602CAE66" w14:textId="77777777" w:rsidR="00473482" w:rsidRPr="00D41FD5" w:rsidRDefault="00473482" w:rsidP="00CD6B5E">
                <w:pPr>
                  <w:ind w:left="284"/>
                  <w:jc w:val="both"/>
                  <w:rPr>
                    <w:rFonts w:ascii="Corbel" w:hAnsi="Corbel" w:cs="Calibri"/>
                    <w:b/>
                    <w:color w:val="auto"/>
                    <w:sz w:val="18"/>
                    <w:szCs w:val="20"/>
                  </w:rPr>
                </w:pPr>
              </w:p>
            </w:tc>
          </w:tr>
        </w:tbl>
        <w:p w14:paraId="602CAE68" w14:textId="77777777" w:rsidR="00473482" w:rsidRPr="007A6AFB" w:rsidRDefault="00473482" w:rsidP="006573F5">
          <w:pPr>
            <w:spacing w:line="240" w:lineRule="auto"/>
            <w:jc w:val="both"/>
            <w:rPr>
              <w:rFonts w:ascii="Corbel" w:hAnsi="Corbel" w:cs="Calibri"/>
              <w:b/>
              <w:color w:val="auto"/>
            </w:rPr>
          </w:pPr>
        </w:p>
        <w:p w14:paraId="602CAE69" w14:textId="77777777" w:rsidR="00473482" w:rsidRPr="007A6AFB" w:rsidRDefault="005D72FB" w:rsidP="006573F5">
          <w:pPr>
            <w:pStyle w:val="Heading1"/>
            <w:spacing w:line="240" w:lineRule="auto"/>
            <w:rPr>
              <w:rFonts w:ascii="Corbel" w:hAnsi="Corbel"/>
              <w:color w:val="auto"/>
            </w:rPr>
          </w:pPr>
          <w:r w:rsidRPr="007A6AFB">
            <w:rPr>
              <w:rFonts w:ascii="Corbel" w:hAnsi="Corbel"/>
              <w:color w:val="auto"/>
            </w:rPr>
            <w:t>Evaluation follow up and learning</w:t>
          </w:r>
        </w:p>
        <w:tbl>
          <w:tblPr>
            <w:tblStyle w:val="TableGrid"/>
            <w:tblW w:w="0" w:type="auto"/>
            <w:tblLook w:val="04A0" w:firstRow="1" w:lastRow="0" w:firstColumn="1" w:lastColumn="0" w:noHBand="0" w:noVBand="1"/>
          </w:tblPr>
          <w:tblGrid>
            <w:gridCol w:w="8494"/>
          </w:tblGrid>
          <w:tr w:rsidR="00B52745" w:rsidRPr="007A6AFB" w14:paraId="602CAE6E" w14:textId="77777777" w:rsidTr="006573F5">
            <w:tc>
              <w:tcPr>
                <w:tcW w:w="8494" w:type="dxa"/>
              </w:tcPr>
              <w:p w14:paraId="3EF4E98F" w14:textId="6E6D66C1" w:rsidR="005B2588" w:rsidRPr="00D259D2" w:rsidRDefault="005B2588" w:rsidP="006573F5">
                <w:pPr>
                  <w:spacing w:before="120" w:after="80"/>
                  <w:rPr>
                    <w:rFonts w:ascii="Corbel" w:hAnsi="Corbel"/>
                    <w:color w:val="auto"/>
                    <w:szCs w:val="20"/>
                  </w:rPr>
                </w:pPr>
                <w:r w:rsidRPr="006573F5">
                  <w:rPr>
                    <w:rFonts w:ascii="Corbel" w:hAnsi="Corbel"/>
                    <w:color w:val="auto"/>
                    <w:szCs w:val="20"/>
                  </w:rPr>
                  <w:t>The findings will be used to i</w:t>
                </w:r>
                <w:r w:rsidRPr="00D259D2">
                  <w:rPr>
                    <w:rFonts w:ascii="Corbel" w:hAnsi="Corbel"/>
                    <w:color w:val="auto"/>
                    <w:szCs w:val="20"/>
                  </w:rPr>
                  <w:t xml:space="preserve">nform NRC’s policy and practice change needed to advance </w:t>
                </w:r>
                <w:r w:rsidRPr="006573F5">
                  <w:rPr>
                    <w:rFonts w:ascii="Corbel" w:hAnsi="Corbel"/>
                    <w:color w:val="auto"/>
                    <w:szCs w:val="20"/>
                  </w:rPr>
                  <w:t xml:space="preserve">and progress </w:t>
                </w:r>
                <w:r w:rsidRPr="00D259D2">
                  <w:rPr>
                    <w:rFonts w:ascii="Corbel" w:hAnsi="Corbel"/>
                    <w:color w:val="auto"/>
                    <w:szCs w:val="20"/>
                  </w:rPr>
                  <w:t>partnership approaches for more effective and efficient local partnership</w:t>
                </w:r>
                <w:r w:rsidR="776F6345" w:rsidRPr="00D259D2">
                  <w:rPr>
                    <w:rFonts w:ascii="Corbel" w:hAnsi="Corbel"/>
                    <w:color w:val="auto"/>
                    <w:szCs w:val="20"/>
                  </w:rPr>
                  <w:t>-</w:t>
                </w:r>
                <w:r w:rsidRPr="00D259D2">
                  <w:rPr>
                    <w:rFonts w:ascii="Corbel" w:hAnsi="Corbel"/>
                    <w:color w:val="auto"/>
                    <w:szCs w:val="20"/>
                  </w:rPr>
                  <w:t>based responses.</w:t>
                </w:r>
              </w:p>
              <w:p w14:paraId="714AD14F" w14:textId="77777777" w:rsidR="00A84A36" w:rsidRPr="006573F5" w:rsidRDefault="005B2588" w:rsidP="00EC4E2E">
                <w:pPr>
                  <w:pStyle w:val="ListParagraph"/>
                  <w:numPr>
                    <w:ilvl w:val="0"/>
                    <w:numId w:val="20"/>
                  </w:numPr>
                  <w:spacing w:after="0"/>
                  <w:rPr>
                    <w:rFonts w:ascii="Corbel" w:hAnsi="Corbel"/>
                    <w:color w:val="auto"/>
                    <w:szCs w:val="24"/>
                  </w:rPr>
                </w:pPr>
                <w:r w:rsidRPr="006573F5">
                  <w:rPr>
                    <w:rFonts w:ascii="Corbel" w:hAnsi="Corbel"/>
                    <w:color w:val="auto"/>
                    <w:szCs w:val="24"/>
                  </w:rPr>
                  <w:t>A management response will be developed within two months of the evaluation report being finalised. This will be followed up and tracked by regional office and country management teams.</w:t>
                </w:r>
              </w:p>
              <w:p w14:paraId="602CAE6D" w14:textId="37B9E31E" w:rsidR="00473482" w:rsidRPr="006573F5" w:rsidRDefault="005B2588" w:rsidP="00EC4E2E">
                <w:pPr>
                  <w:pStyle w:val="ListParagraph"/>
                  <w:numPr>
                    <w:ilvl w:val="0"/>
                    <w:numId w:val="20"/>
                  </w:numPr>
                  <w:spacing w:after="120"/>
                  <w:rPr>
                    <w:rFonts w:ascii="Corbel" w:hAnsi="Corbel"/>
                    <w:color w:val="auto"/>
                    <w:szCs w:val="24"/>
                  </w:rPr>
                </w:pPr>
                <w:r w:rsidRPr="006573F5">
                  <w:rPr>
                    <w:rFonts w:ascii="Corbel" w:hAnsi="Corbel"/>
                    <w:color w:val="auto"/>
                    <w:szCs w:val="24"/>
                  </w:rPr>
                  <w:lastRenderedPageBreak/>
                  <w:t>A dissemination plan will be developed to ensure that important learning is shared with internal and external stakeholders.</w:t>
                </w:r>
              </w:p>
            </w:tc>
          </w:tr>
        </w:tbl>
        <w:p w14:paraId="58F939FB" w14:textId="77777777" w:rsidR="007202EF" w:rsidRPr="006573F5" w:rsidRDefault="007202EF" w:rsidP="006573F5">
          <w:pPr>
            <w:spacing w:line="240" w:lineRule="auto"/>
          </w:pPr>
        </w:p>
        <w:p w14:paraId="602CAE6F" w14:textId="33126F49" w:rsidR="00473482" w:rsidRPr="007A6AFB" w:rsidRDefault="005D72FB" w:rsidP="006573F5">
          <w:pPr>
            <w:pStyle w:val="Heading1"/>
            <w:spacing w:line="240" w:lineRule="auto"/>
            <w:rPr>
              <w:rFonts w:ascii="Corbel" w:hAnsi="Corbel"/>
              <w:color w:val="auto"/>
            </w:rPr>
          </w:pPr>
          <w:r w:rsidRPr="36B47EDA">
            <w:rPr>
              <w:rFonts w:ascii="Corbel" w:hAnsi="Corbel"/>
              <w:color w:val="auto"/>
            </w:rPr>
            <w:t xml:space="preserve">Management of the </w:t>
          </w:r>
          <w:r w:rsidR="002B33BB" w:rsidRPr="36B47EDA">
            <w:rPr>
              <w:rFonts w:ascii="Corbel" w:hAnsi="Corbel"/>
              <w:color w:val="auto"/>
            </w:rPr>
            <w:t>E</w:t>
          </w:r>
          <w:r w:rsidRPr="36B47EDA">
            <w:rPr>
              <w:rFonts w:ascii="Corbel" w:hAnsi="Corbel"/>
              <w:color w:val="auto"/>
            </w:rPr>
            <w:t>valuation</w:t>
          </w:r>
        </w:p>
        <w:tbl>
          <w:tblPr>
            <w:tblStyle w:val="TableGrid"/>
            <w:tblW w:w="0" w:type="auto"/>
            <w:tblLook w:val="04A0" w:firstRow="1" w:lastRow="0" w:firstColumn="1" w:lastColumn="0" w:noHBand="0" w:noVBand="1"/>
          </w:tblPr>
          <w:tblGrid>
            <w:gridCol w:w="8494"/>
          </w:tblGrid>
          <w:tr w:rsidR="00ED15A0" w:rsidRPr="007A6AFB" w14:paraId="602CAE7C" w14:textId="77777777" w:rsidTr="36B47EDA">
            <w:tc>
              <w:tcPr>
                <w:tcW w:w="9166" w:type="dxa"/>
              </w:tcPr>
              <w:p w14:paraId="203A3043" w14:textId="77777777" w:rsidR="00F705A0" w:rsidRPr="007A6AFB" w:rsidRDefault="00F705A0" w:rsidP="006573F5">
                <w:pPr>
                  <w:autoSpaceDE w:val="0"/>
                  <w:autoSpaceDN w:val="0"/>
                  <w:adjustRightInd w:val="0"/>
                  <w:spacing w:before="120"/>
                  <w:jc w:val="both"/>
                  <w:rPr>
                    <w:rFonts w:ascii="Corbel" w:hAnsi="Corbel" w:cs="Arial"/>
                    <w:color w:val="auto"/>
                  </w:rPr>
                </w:pPr>
                <w:r w:rsidRPr="007A6AFB">
                  <w:rPr>
                    <w:rFonts w:ascii="Corbel" w:hAnsi="Corbel" w:cs="Arial"/>
                    <w:color w:val="auto"/>
                  </w:rPr>
                  <w:t>An evaluation manager has been appointed to internally coordinate the process and will be the evaluation team’s main focal point.</w:t>
                </w:r>
              </w:p>
              <w:p w14:paraId="3B0A2008" w14:textId="56A5DC66" w:rsidR="00F705A0" w:rsidRPr="006573F5" w:rsidRDefault="4DBAE2E5" w:rsidP="00EC4E2E">
                <w:pPr>
                  <w:pStyle w:val="ListParagraph"/>
                  <w:numPr>
                    <w:ilvl w:val="0"/>
                    <w:numId w:val="22"/>
                  </w:numPr>
                  <w:spacing w:after="0"/>
                  <w:rPr>
                    <w:rFonts w:ascii="Corbel" w:hAnsi="Corbel"/>
                    <w:color w:val="auto"/>
                  </w:rPr>
                </w:pPr>
                <w:r w:rsidRPr="006573F5">
                  <w:rPr>
                    <w:rFonts w:ascii="Corbel" w:hAnsi="Corbel"/>
                    <w:color w:val="auto"/>
                  </w:rPr>
                  <w:t xml:space="preserve">Evaluation </w:t>
                </w:r>
                <w:r w:rsidR="002B33BB" w:rsidRPr="006573F5">
                  <w:rPr>
                    <w:rFonts w:ascii="Corbel" w:hAnsi="Corbel"/>
                    <w:color w:val="auto"/>
                  </w:rPr>
                  <w:t>M</w:t>
                </w:r>
                <w:r w:rsidRPr="006573F5">
                  <w:rPr>
                    <w:rFonts w:ascii="Corbel" w:hAnsi="Corbel"/>
                    <w:color w:val="auto"/>
                  </w:rPr>
                  <w:t>anager:  Wesam Zaibak</w:t>
                </w:r>
                <w:r w:rsidR="002B33BB" w:rsidRPr="006573F5">
                  <w:rPr>
                    <w:rFonts w:ascii="Corbel" w:hAnsi="Corbel"/>
                    <w:color w:val="auto"/>
                  </w:rPr>
                  <w:t>,</w:t>
                </w:r>
                <w:r w:rsidRPr="006573F5">
                  <w:rPr>
                    <w:rFonts w:ascii="Corbel" w:hAnsi="Corbel"/>
                    <w:color w:val="auto"/>
                  </w:rPr>
                  <w:t xml:space="preserve"> Regional Partnerships Adviser CEE</w:t>
                </w:r>
              </w:p>
              <w:p w14:paraId="04E7B6E5" w14:textId="77777777" w:rsidR="00C20A06" w:rsidRPr="00CF2456" w:rsidRDefault="00C20A06" w:rsidP="006573F5">
                <w:pPr>
                  <w:pStyle w:val="ListParagraph"/>
                  <w:spacing w:after="0"/>
                  <w:ind w:left="360"/>
                  <w:rPr>
                    <w:rFonts w:ascii="Corbel" w:hAnsi="Corbel"/>
                    <w:color w:val="auto"/>
                  </w:rPr>
                </w:pPr>
              </w:p>
              <w:p w14:paraId="3ADCE406" w14:textId="77777777" w:rsidR="00F705A0" w:rsidRPr="007A6AFB" w:rsidRDefault="00F705A0" w:rsidP="006573F5">
                <w:pPr>
                  <w:autoSpaceDE w:val="0"/>
                  <w:autoSpaceDN w:val="0"/>
                  <w:adjustRightInd w:val="0"/>
                  <w:jc w:val="both"/>
                  <w:rPr>
                    <w:rFonts w:ascii="Corbel" w:hAnsi="Corbel" w:cs="Arial"/>
                    <w:color w:val="auto"/>
                  </w:rPr>
                </w:pPr>
                <w:r w:rsidRPr="007A6AFB">
                  <w:rPr>
                    <w:rFonts w:ascii="Corbel" w:hAnsi="Corbel" w:cs="Arial"/>
                    <w:color w:val="auto"/>
                  </w:rPr>
                  <w:t xml:space="preserve">The Steering Committee has the overall responsibility for ensuring that this evaluation/ review takes place.  </w:t>
                </w:r>
              </w:p>
              <w:p w14:paraId="602CAE73" w14:textId="3F35D9CD" w:rsidR="00D76A0C" w:rsidRPr="007A6AFB" w:rsidRDefault="00D76A0C" w:rsidP="00EC4E2E">
                <w:pPr>
                  <w:pStyle w:val="ListParagraph"/>
                  <w:numPr>
                    <w:ilvl w:val="0"/>
                    <w:numId w:val="21"/>
                  </w:numPr>
                  <w:spacing w:after="0"/>
                  <w:rPr>
                    <w:rFonts w:ascii="Corbel" w:hAnsi="Corbel"/>
                    <w:color w:val="auto"/>
                  </w:rPr>
                </w:pPr>
                <w:r w:rsidRPr="36B47EDA">
                  <w:rPr>
                    <w:rFonts w:ascii="Corbel" w:hAnsi="Corbel"/>
                    <w:color w:val="auto"/>
                  </w:rPr>
                  <w:t xml:space="preserve">Steering Committee </w:t>
                </w:r>
                <w:r w:rsidR="002B33BB" w:rsidRPr="36B47EDA">
                  <w:rPr>
                    <w:rFonts w:ascii="Corbel" w:hAnsi="Corbel"/>
                    <w:color w:val="auto"/>
                  </w:rPr>
                  <w:t>C</w:t>
                </w:r>
                <w:r w:rsidRPr="36B47EDA">
                  <w:rPr>
                    <w:rFonts w:ascii="Corbel" w:hAnsi="Corbel"/>
                    <w:color w:val="auto"/>
                  </w:rPr>
                  <w:t xml:space="preserve">hair:  </w:t>
                </w:r>
                <w:r w:rsidR="5B6F6B68" w:rsidRPr="36B47EDA">
                  <w:rPr>
                    <w:rFonts w:ascii="Corbel" w:hAnsi="Corbel"/>
                    <w:color w:val="auto"/>
                  </w:rPr>
                  <w:t>Carrie Bodley-Bond</w:t>
                </w:r>
                <w:r w:rsidR="002B33BB" w:rsidRPr="36B47EDA">
                  <w:rPr>
                    <w:rFonts w:ascii="Corbel" w:hAnsi="Corbel"/>
                    <w:color w:val="auto"/>
                  </w:rPr>
                  <w:t>,</w:t>
                </w:r>
                <w:r w:rsidR="5B6F6B68" w:rsidRPr="36B47EDA">
                  <w:rPr>
                    <w:rFonts w:ascii="Corbel" w:hAnsi="Corbel"/>
                    <w:color w:val="auto"/>
                  </w:rPr>
                  <w:t xml:space="preserve"> Regional Head of Risk and Compliance CEE</w:t>
                </w:r>
              </w:p>
              <w:p w14:paraId="6B077876" w14:textId="75FD29F4" w:rsidR="00737904" w:rsidRPr="007A6AFB" w:rsidRDefault="0EDDC13A" w:rsidP="00EC4E2E">
                <w:pPr>
                  <w:pStyle w:val="ListParagraph"/>
                  <w:numPr>
                    <w:ilvl w:val="0"/>
                    <w:numId w:val="21"/>
                  </w:numPr>
                  <w:spacing w:after="0"/>
                  <w:rPr>
                    <w:rFonts w:ascii="Corbel" w:hAnsi="Corbel"/>
                    <w:color w:val="auto"/>
                  </w:rPr>
                </w:pPr>
                <w:r w:rsidRPr="36B47EDA">
                  <w:rPr>
                    <w:rFonts w:ascii="Corbel" w:hAnsi="Corbel"/>
                    <w:color w:val="auto"/>
                  </w:rPr>
                  <w:t xml:space="preserve">Steering </w:t>
                </w:r>
                <w:r w:rsidR="002B33BB" w:rsidRPr="36B47EDA">
                  <w:rPr>
                    <w:rFonts w:ascii="Corbel" w:hAnsi="Corbel"/>
                    <w:color w:val="auto"/>
                  </w:rPr>
                  <w:t>C</w:t>
                </w:r>
                <w:r w:rsidRPr="36B47EDA">
                  <w:rPr>
                    <w:rFonts w:ascii="Corbel" w:hAnsi="Corbel"/>
                    <w:color w:val="auto"/>
                  </w:rPr>
                  <w:t xml:space="preserve">ommittee </w:t>
                </w:r>
                <w:r w:rsidR="002B33BB" w:rsidRPr="36B47EDA">
                  <w:rPr>
                    <w:rFonts w:ascii="Corbel" w:hAnsi="Corbel"/>
                    <w:color w:val="auto"/>
                  </w:rPr>
                  <w:t>M</w:t>
                </w:r>
                <w:r w:rsidRPr="36B47EDA">
                  <w:rPr>
                    <w:rFonts w:ascii="Corbel" w:hAnsi="Corbel"/>
                    <w:color w:val="auto"/>
                  </w:rPr>
                  <w:t>ember:  Hasmik Baghramyan</w:t>
                </w:r>
                <w:r w:rsidR="002B33BB" w:rsidRPr="36B47EDA">
                  <w:rPr>
                    <w:rFonts w:ascii="Corbel" w:hAnsi="Corbel"/>
                    <w:color w:val="auto"/>
                  </w:rPr>
                  <w:t>,</w:t>
                </w:r>
                <w:r w:rsidRPr="36B47EDA">
                  <w:rPr>
                    <w:rFonts w:ascii="Corbel" w:hAnsi="Corbel"/>
                    <w:color w:val="auto"/>
                  </w:rPr>
                  <w:t xml:space="preserve"> Regional Head of Finance CEE</w:t>
                </w:r>
              </w:p>
              <w:p w14:paraId="5D596D71" w14:textId="3976F269" w:rsidR="00737904" w:rsidRDefault="0EDDC13A" w:rsidP="00EC4E2E">
                <w:pPr>
                  <w:pStyle w:val="ListParagraph"/>
                  <w:numPr>
                    <w:ilvl w:val="0"/>
                    <w:numId w:val="21"/>
                  </w:numPr>
                  <w:spacing w:after="0"/>
                  <w:rPr>
                    <w:rFonts w:ascii="Corbel" w:hAnsi="Corbel"/>
                    <w:color w:val="auto"/>
                  </w:rPr>
                </w:pPr>
                <w:r w:rsidRPr="36B47EDA">
                  <w:rPr>
                    <w:rFonts w:ascii="Corbel" w:hAnsi="Corbel"/>
                    <w:color w:val="auto"/>
                  </w:rPr>
                  <w:t xml:space="preserve">Steering </w:t>
                </w:r>
                <w:r w:rsidR="002B33BB" w:rsidRPr="36B47EDA">
                  <w:rPr>
                    <w:rFonts w:ascii="Corbel" w:hAnsi="Corbel"/>
                    <w:color w:val="auto"/>
                  </w:rPr>
                  <w:t>C</w:t>
                </w:r>
                <w:r w:rsidRPr="36B47EDA">
                  <w:rPr>
                    <w:rFonts w:ascii="Corbel" w:hAnsi="Corbel"/>
                    <w:color w:val="auto"/>
                  </w:rPr>
                  <w:t xml:space="preserve">ommittee </w:t>
                </w:r>
                <w:r w:rsidR="002B33BB" w:rsidRPr="36B47EDA">
                  <w:rPr>
                    <w:rFonts w:ascii="Corbel" w:hAnsi="Corbel"/>
                    <w:color w:val="auto"/>
                  </w:rPr>
                  <w:t>M</w:t>
                </w:r>
                <w:r w:rsidRPr="36B47EDA">
                  <w:rPr>
                    <w:rFonts w:ascii="Corbel" w:hAnsi="Corbel"/>
                    <w:color w:val="auto"/>
                  </w:rPr>
                  <w:t>ember: Oleksii Grynov</w:t>
                </w:r>
                <w:r w:rsidR="002B33BB" w:rsidRPr="36B47EDA">
                  <w:rPr>
                    <w:rFonts w:ascii="Corbel" w:hAnsi="Corbel"/>
                    <w:color w:val="auto"/>
                  </w:rPr>
                  <w:t>,</w:t>
                </w:r>
                <w:r w:rsidRPr="36B47EDA">
                  <w:rPr>
                    <w:rFonts w:ascii="Corbel" w:hAnsi="Corbel"/>
                    <w:color w:val="auto"/>
                  </w:rPr>
                  <w:t xml:space="preserve"> Regional </w:t>
                </w:r>
                <w:r w:rsidR="4DBAE2E5" w:rsidRPr="36B47EDA">
                  <w:rPr>
                    <w:rFonts w:ascii="Corbel" w:hAnsi="Corbel"/>
                    <w:color w:val="auto"/>
                  </w:rPr>
                  <w:t>MEL</w:t>
                </w:r>
                <w:r w:rsidRPr="36B47EDA">
                  <w:rPr>
                    <w:rFonts w:ascii="Corbel" w:hAnsi="Corbel"/>
                    <w:color w:val="auto"/>
                  </w:rPr>
                  <w:t xml:space="preserve"> Manager CEE </w:t>
                </w:r>
              </w:p>
              <w:p w14:paraId="11E145EB" w14:textId="0EFC9838" w:rsidR="00152135" w:rsidRPr="007A6AFB" w:rsidRDefault="00152135" w:rsidP="00EC4E2E">
                <w:pPr>
                  <w:pStyle w:val="ListParagraph"/>
                  <w:numPr>
                    <w:ilvl w:val="0"/>
                    <w:numId w:val="21"/>
                  </w:numPr>
                  <w:spacing w:after="0"/>
                  <w:rPr>
                    <w:rFonts w:ascii="Corbel" w:hAnsi="Corbel"/>
                    <w:color w:val="auto"/>
                  </w:rPr>
                </w:pPr>
                <w:r>
                  <w:rPr>
                    <w:rFonts w:ascii="Corbel" w:hAnsi="Corbel"/>
                    <w:color w:val="auto"/>
                  </w:rPr>
                  <w:t>Steering Committee Member: Julie Chinnery, Regional Head of CC/The</w:t>
                </w:r>
                <w:r w:rsidR="00A428C5">
                  <w:rPr>
                    <w:rFonts w:ascii="Corbel" w:hAnsi="Corbel"/>
                    <w:color w:val="auto"/>
                  </w:rPr>
                  <w:t>m</w:t>
                </w:r>
                <w:r>
                  <w:rPr>
                    <w:rFonts w:ascii="Corbel" w:hAnsi="Corbel"/>
                    <w:color w:val="auto"/>
                  </w:rPr>
                  <w:t>atic Unit/Education Adviser</w:t>
                </w:r>
              </w:p>
              <w:p w14:paraId="46CCC7CC" w14:textId="77777777" w:rsidR="002D3A61" w:rsidRPr="007A6AFB" w:rsidRDefault="002D3A61" w:rsidP="00CD6B5E">
                <w:pPr>
                  <w:rPr>
                    <w:rFonts w:ascii="Corbel" w:hAnsi="Corbel"/>
                    <w:color w:val="auto"/>
                  </w:rPr>
                </w:pPr>
              </w:p>
              <w:p w14:paraId="602CAE76" w14:textId="0A0ACEAB" w:rsidR="00D76A0C" w:rsidRPr="007A6AFB" w:rsidRDefault="00D76A0C" w:rsidP="006573F5">
                <w:pPr>
                  <w:autoSpaceDE w:val="0"/>
                  <w:autoSpaceDN w:val="0"/>
                  <w:adjustRightInd w:val="0"/>
                  <w:jc w:val="both"/>
                  <w:rPr>
                    <w:rFonts w:ascii="Corbel" w:hAnsi="Corbel" w:cs="Arial"/>
                    <w:color w:val="auto"/>
                  </w:rPr>
                </w:pPr>
                <w:r w:rsidRPr="36B47EDA">
                  <w:rPr>
                    <w:rFonts w:ascii="Corbel" w:hAnsi="Corbel" w:cs="Arial"/>
                    <w:color w:val="auto"/>
                  </w:rPr>
                  <w:t xml:space="preserve">The Steering Committee will oversee administration and overall coordination, including monitoring progress. The main functions of the Steering </w:t>
                </w:r>
                <w:r w:rsidR="002B33BB" w:rsidRPr="36B47EDA">
                  <w:rPr>
                    <w:rFonts w:ascii="Corbel" w:hAnsi="Corbel" w:cs="Arial"/>
                    <w:color w:val="auto"/>
                  </w:rPr>
                  <w:t>C</w:t>
                </w:r>
                <w:r w:rsidRPr="36B47EDA">
                  <w:rPr>
                    <w:rFonts w:ascii="Corbel" w:hAnsi="Corbel" w:cs="Arial"/>
                    <w:color w:val="auto"/>
                  </w:rPr>
                  <w:t>ommittee will be:</w:t>
                </w:r>
              </w:p>
              <w:p w14:paraId="602CAE77" w14:textId="5C47365F" w:rsidR="00D76A0C" w:rsidRPr="006573F5" w:rsidRDefault="00D76A0C" w:rsidP="00EC4E2E">
                <w:pPr>
                  <w:pStyle w:val="ListParagraph"/>
                  <w:numPr>
                    <w:ilvl w:val="0"/>
                    <w:numId w:val="8"/>
                  </w:numPr>
                  <w:spacing w:after="0"/>
                  <w:ind w:left="357" w:hanging="357"/>
                  <w:rPr>
                    <w:rFonts w:ascii="Corbel" w:hAnsi="Corbel"/>
                    <w:color w:val="auto"/>
                  </w:rPr>
                </w:pPr>
                <w:r w:rsidRPr="006573F5">
                  <w:rPr>
                    <w:rFonts w:ascii="Corbel" w:hAnsi="Corbel"/>
                    <w:color w:val="auto"/>
                  </w:rPr>
                  <w:t xml:space="preserve">Establish the Terms of Reference of the evaluation </w:t>
                </w:r>
              </w:p>
              <w:p w14:paraId="37518392" w14:textId="77777777" w:rsidR="000C765C" w:rsidRPr="006573F5" w:rsidRDefault="00D76A0C" w:rsidP="00EC4E2E">
                <w:pPr>
                  <w:pStyle w:val="ListParagraph"/>
                  <w:numPr>
                    <w:ilvl w:val="0"/>
                    <w:numId w:val="8"/>
                  </w:numPr>
                  <w:spacing w:after="0"/>
                  <w:ind w:left="357" w:hanging="357"/>
                  <w:rPr>
                    <w:rFonts w:ascii="Corbel" w:hAnsi="Corbel"/>
                    <w:color w:val="auto"/>
                  </w:rPr>
                </w:pPr>
                <w:r w:rsidRPr="006573F5">
                  <w:rPr>
                    <w:rFonts w:ascii="Corbel" w:hAnsi="Corbel"/>
                    <w:color w:val="auto"/>
                  </w:rPr>
                  <w:t xml:space="preserve">Select </w:t>
                </w:r>
                <w:r w:rsidR="008B22AB" w:rsidRPr="006573F5">
                  <w:rPr>
                    <w:rFonts w:ascii="Corbel" w:hAnsi="Corbel"/>
                    <w:color w:val="auto"/>
                  </w:rPr>
                  <w:t>consultant</w:t>
                </w:r>
              </w:p>
              <w:p w14:paraId="35C28559" w14:textId="76C66E37" w:rsidR="00A84A36" w:rsidRPr="006573F5" w:rsidRDefault="002B33BB" w:rsidP="00EC4E2E">
                <w:pPr>
                  <w:pStyle w:val="ListParagraph"/>
                  <w:numPr>
                    <w:ilvl w:val="0"/>
                    <w:numId w:val="8"/>
                  </w:numPr>
                  <w:spacing w:after="0"/>
                  <w:ind w:left="357" w:hanging="357"/>
                  <w:rPr>
                    <w:rFonts w:ascii="Corbel" w:hAnsi="Corbel"/>
                    <w:color w:val="auto"/>
                  </w:rPr>
                </w:pPr>
                <w:r w:rsidRPr="006573F5">
                  <w:rPr>
                    <w:rFonts w:ascii="Corbel" w:hAnsi="Corbel"/>
                    <w:color w:val="auto"/>
                  </w:rPr>
                  <w:t>Coordinate</w:t>
                </w:r>
                <w:r w:rsidR="27C61C2D" w:rsidRPr="006573F5">
                  <w:rPr>
                    <w:rFonts w:ascii="Corbel" w:hAnsi="Corbel"/>
                    <w:color w:val="auto"/>
                  </w:rPr>
                  <w:t xml:space="preserve"> </w:t>
                </w:r>
                <w:r w:rsidR="10908536" w:rsidRPr="006573F5">
                  <w:rPr>
                    <w:rFonts w:ascii="Corbel" w:hAnsi="Corbel"/>
                    <w:color w:val="auto"/>
                  </w:rPr>
                  <w:t>r</w:t>
                </w:r>
                <w:r w:rsidR="00D76A0C" w:rsidRPr="006573F5">
                  <w:rPr>
                    <w:rFonts w:ascii="Corbel" w:hAnsi="Corbel"/>
                    <w:color w:val="auto"/>
                  </w:rPr>
                  <w:t>eview and comment on the inception report and approve the proposed evaluation strategy</w:t>
                </w:r>
              </w:p>
              <w:p w14:paraId="2D5B10F7" w14:textId="3F24B908" w:rsidR="00A84A36" w:rsidRPr="006573F5" w:rsidRDefault="002B33BB" w:rsidP="00EC4E2E">
                <w:pPr>
                  <w:pStyle w:val="ListParagraph"/>
                  <w:numPr>
                    <w:ilvl w:val="0"/>
                    <w:numId w:val="8"/>
                  </w:numPr>
                  <w:spacing w:after="0"/>
                  <w:ind w:left="357" w:hanging="357"/>
                  <w:rPr>
                    <w:rFonts w:ascii="Corbel" w:hAnsi="Corbel"/>
                    <w:color w:val="auto"/>
                  </w:rPr>
                </w:pPr>
                <w:r w:rsidRPr="006573F5">
                  <w:rPr>
                    <w:rFonts w:ascii="Corbel" w:hAnsi="Corbel"/>
                    <w:color w:val="auto"/>
                  </w:rPr>
                  <w:t>C</w:t>
                </w:r>
                <w:r w:rsidR="10908536" w:rsidRPr="006573F5">
                  <w:rPr>
                    <w:rFonts w:ascii="Corbel" w:hAnsi="Corbel"/>
                    <w:color w:val="auto"/>
                  </w:rPr>
                  <w:t>oordinat</w:t>
                </w:r>
                <w:r w:rsidRPr="006573F5">
                  <w:rPr>
                    <w:rFonts w:ascii="Corbel" w:hAnsi="Corbel"/>
                    <w:color w:val="auto"/>
                  </w:rPr>
                  <w:t>e</w:t>
                </w:r>
                <w:r w:rsidR="10908536" w:rsidRPr="006573F5">
                  <w:rPr>
                    <w:rFonts w:ascii="Corbel" w:hAnsi="Corbel"/>
                    <w:color w:val="auto"/>
                  </w:rPr>
                  <w:t xml:space="preserve"> r</w:t>
                </w:r>
                <w:r w:rsidR="00D76A0C" w:rsidRPr="006573F5">
                  <w:rPr>
                    <w:rFonts w:ascii="Corbel" w:hAnsi="Corbel"/>
                    <w:color w:val="auto"/>
                  </w:rPr>
                  <w:t>eview and comment</w:t>
                </w:r>
                <w:r w:rsidR="49EB9CB3" w:rsidRPr="006573F5">
                  <w:rPr>
                    <w:rFonts w:ascii="Corbel" w:hAnsi="Corbel"/>
                    <w:color w:val="auto"/>
                  </w:rPr>
                  <w:t>s</w:t>
                </w:r>
                <w:r w:rsidR="00D76A0C" w:rsidRPr="006573F5">
                  <w:rPr>
                    <w:rFonts w:ascii="Corbel" w:hAnsi="Corbel"/>
                    <w:color w:val="auto"/>
                  </w:rPr>
                  <w:t xml:space="preserve"> o</w:t>
                </w:r>
                <w:r w:rsidR="4BD28FC4" w:rsidRPr="006573F5">
                  <w:rPr>
                    <w:rFonts w:ascii="Corbel" w:hAnsi="Corbel"/>
                    <w:color w:val="auto"/>
                  </w:rPr>
                  <w:t>f</w:t>
                </w:r>
                <w:r w:rsidR="00D76A0C" w:rsidRPr="006573F5">
                  <w:rPr>
                    <w:rFonts w:ascii="Corbel" w:hAnsi="Corbel"/>
                    <w:color w:val="auto"/>
                  </w:rPr>
                  <w:t xml:space="preserve"> the draft evaluation report</w:t>
                </w:r>
              </w:p>
              <w:p w14:paraId="602CAE7B" w14:textId="57DF5209" w:rsidR="00473482" w:rsidRPr="007A6AFB" w:rsidRDefault="00D76A0C" w:rsidP="00EC4E2E">
                <w:pPr>
                  <w:pStyle w:val="ListParagraph"/>
                  <w:numPr>
                    <w:ilvl w:val="0"/>
                    <w:numId w:val="8"/>
                  </w:numPr>
                  <w:spacing w:after="120"/>
                  <w:ind w:left="357" w:hanging="357"/>
                </w:pPr>
                <w:r w:rsidRPr="006573F5">
                  <w:rPr>
                    <w:rFonts w:ascii="Corbel" w:hAnsi="Corbel"/>
                    <w:color w:val="auto"/>
                  </w:rPr>
                  <w:t>Establish a dissemination and utili</w:t>
                </w:r>
                <w:r w:rsidR="008B22AB" w:rsidRPr="006573F5">
                  <w:rPr>
                    <w:rFonts w:ascii="Corbel" w:hAnsi="Corbel"/>
                    <w:color w:val="auto"/>
                  </w:rPr>
                  <w:t>s</w:t>
                </w:r>
                <w:r w:rsidRPr="006573F5">
                  <w:rPr>
                    <w:rFonts w:ascii="Corbel" w:hAnsi="Corbel"/>
                    <w:color w:val="auto"/>
                  </w:rPr>
                  <w:t>ation strategy</w:t>
                </w:r>
              </w:p>
            </w:tc>
          </w:tr>
        </w:tbl>
        <w:p w14:paraId="602CAE7D" w14:textId="77777777" w:rsidR="00473482" w:rsidRPr="007A6AFB" w:rsidRDefault="00473482" w:rsidP="00CD6B5E">
          <w:pPr>
            <w:spacing w:after="0" w:line="240" w:lineRule="auto"/>
            <w:jc w:val="both"/>
            <w:rPr>
              <w:rFonts w:ascii="Corbel" w:hAnsi="Corbel" w:cs="Calibri"/>
              <w:b/>
              <w:color w:val="auto"/>
            </w:rPr>
          </w:pPr>
        </w:p>
        <w:p w14:paraId="602CAE7E" w14:textId="50911BB7" w:rsidR="00473482" w:rsidRPr="007A6AFB" w:rsidRDefault="00D76A0C" w:rsidP="006573F5">
          <w:pPr>
            <w:pStyle w:val="Heading1"/>
            <w:spacing w:line="240" w:lineRule="auto"/>
            <w:rPr>
              <w:rFonts w:ascii="Corbel" w:hAnsi="Corbel"/>
              <w:color w:val="auto"/>
            </w:rPr>
          </w:pPr>
          <w:r w:rsidRPr="007A6AFB">
            <w:rPr>
              <w:rFonts w:ascii="Corbel" w:hAnsi="Corbel"/>
              <w:color w:val="auto"/>
            </w:rPr>
            <w:t xml:space="preserve">Deliverables </w:t>
          </w:r>
        </w:p>
        <w:tbl>
          <w:tblPr>
            <w:tblStyle w:val="TableGrid"/>
            <w:tblW w:w="0" w:type="auto"/>
            <w:tblLook w:val="04A0" w:firstRow="1" w:lastRow="0" w:firstColumn="1" w:lastColumn="0" w:noHBand="0" w:noVBand="1"/>
          </w:tblPr>
          <w:tblGrid>
            <w:gridCol w:w="8494"/>
          </w:tblGrid>
          <w:tr w:rsidR="00ED15A0" w:rsidRPr="007A6AFB" w14:paraId="602CAE82" w14:textId="77777777" w:rsidTr="36B47EDA">
            <w:tc>
              <w:tcPr>
                <w:tcW w:w="9166" w:type="dxa"/>
              </w:tcPr>
              <w:p w14:paraId="55DE0436" w14:textId="7517CB76" w:rsidR="00AB2F1F" w:rsidRPr="006573F5" w:rsidRDefault="2EDE037C" w:rsidP="006573F5">
                <w:pPr>
                  <w:spacing w:before="120"/>
                  <w:rPr>
                    <w:rFonts w:ascii="Corbel" w:hAnsi="Corbel"/>
                    <w:color w:val="auto"/>
                  </w:rPr>
                </w:pPr>
                <w:r w:rsidRPr="006573F5">
                  <w:rPr>
                    <w:rFonts w:ascii="Corbel" w:hAnsi="Corbel"/>
                    <w:color w:val="auto"/>
                  </w:rPr>
                  <w:t xml:space="preserve">The consultant will deliver, based on an agreed upon work plan: </w:t>
                </w:r>
              </w:p>
              <w:p w14:paraId="41546921" w14:textId="4261C08F" w:rsidR="00AB2F1F" w:rsidRPr="006573F5" w:rsidRDefault="00AB2F1F" w:rsidP="00EC4E2E">
                <w:pPr>
                  <w:pStyle w:val="ListParagraph"/>
                  <w:numPr>
                    <w:ilvl w:val="0"/>
                    <w:numId w:val="23"/>
                  </w:numPr>
                  <w:spacing w:after="120"/>
                  <w:contextualSpacing/>
                  <w:rPr>
                    <w:rFonts w:ascii="Corbel" w:hAnsi="Corbel"/>
                    <w:color w:val="auto"/>
                    <w:szCs w:val="20"/>
                  </w:rPr>
                </w:pPr>
                <w:r w:rsidRPr="006573F5">
                  <w:rPr>
                    <w:rFonts w:ascii="Corbel" w:hAnsi="Corbel"/>
                    <w:color w:val="auto"/>
                    <w:szCs w:val="20"/>
                  </w:rPr>
                  <w:t>Data collection instruments for review and approval by NRC prior to commencing work in Poland and Moldova.</w:t>
                </w:r>
              </w:p>
              <w:p w14:paraId="5E51E4D6" w14:textId="77777777" w:rsidR="00AB2F1F" w:rsidRPr="006573F5" w:rsidRDefault="00AB2F1F" w:rsidP="00EC4E2E">
                <w:pPr>
                  <w:pStyle w:val="ListParagraph"/>
                  <w:numPr>
                    <w:ilvl w:val="0"/>
                    <w:numId w:val="23"/>
                  </w:numPr>
                  <w:spacing w:after="120"/>
                  <w:contextualSpacing/>
                  <w:rPr>
                    <w:rFonts w:ascii="Corbel" w:hAnsi="Corbel"/>
                    <w:color w:val="auto"/>
                    <w:szCs w:val="20"/>
                  </w:rPr>
                </w:pPr>
                <w:r w:rsidRPr="006573F5">
                  <w:rPr>
                    <w:rFonts w:ascii="Corbel" w:hAnsi="Corbel"/>
                    <w:color w:val="auto"/>
                    <w:szCs w:val="20"/>
                  </w:rPr>
                  <w:t>An evaluation inception report (using NRC’s standard template), with proposed methodology for the evaluation and a detailed work plan.</w:t>
                </w:r>
              </w:p>
              <w:p w14:paraId="06C4DB62" w14:textId="357F26C6" w:rsidR="00AB2F1F" w:rsidRPr="006573F5" w:rsidRDefault="00AB2F1F" w:rsidP="00EC4E2E">
                <w:pPr>
                  <w:pStyle w:val="ListParagraph"/>
                  <w:numPr>
                    <w:ilvl w:val="0"/>
                    <w:numId w:val="23"/>
                  </w:numPr>
                  <w:spacing w:after="120"/>
                  <w:contextualSpacing/>
                  <w:rPr>
                    <w:rFonts w:ascii="Corbel" w:hAnsi="Corbel"/>
                    <w:color w:val="auto"/>
                    <w:szCs w:val="20"/>
                  </w:rPr>
                </w:pPr>
                <w:r w:rsidRPr="006573F5">
                  <w:rPr>
                    <w:rFonts w:ascii="Corbel" w:hAnsi="Corbel"/>
                    <w:color w:val="auto"/>
                    <w:szCs w:val="20"/>
                  </w:rPr>
                  <w:t>Presentation of preliminary evaluation findings and validation workshop with the programme team, Countr</w:t>
                </w:r>
                <w:r w:rsidR="00E54FE9">
                  <w:rPr>
                    <w:rFonts w:ascii="Corbel" w:hAnsi="Corbel"/>
                    <w:color w:val="auto"/>
                    <w:szCs w:val="20"/>
                  </w:rPr>
                  <w:t>y</w:t>
                </w:r>
                <w:r w:rsidRPr="006573F5">
                  <w:rPr>
                    <w:rFonts w:ascii="Corbel" w:hAnsi="Corbel"/>
                    <w:color w:val="auto"/>
                    <w:szCs w:val="20"/>
                  </w:rPr>
                  <w:t xml:space="preserve"> Management Groups.</w:t>
                </w:r>
              </w:p>
              <w:p w14:paraId="3558F5A8" w14:textId="69FF37E5" w:rsidR="001A729E" w:rsidRPr="00420FE1" w:rsidRDefault="00AB2F1F" w:rsidP="00EC4E2E">
                <w:pPr>
                  <w:pStyle w:val="ListParagraph"/>
                  <w:numPr>
                    <w:ilvl w:val="0"/>
                    <w:numId w:val="23"/>
                  </w:numPr>
                  <w:spacing w:after="120"/>
                  <w:contextualSpacing/>
                  <w:rPr>
                    <w:rFonts w:ascii="Corbel" w:hAnsi="Corbel" w:cs="Calibri"/>
                    <w:color w:val="auto"/>
                    <w:szCs w:val="20"/>
                  </w:rPr>
                </w:pPr>
                <w:r w:rsidRPr="006573F5">
                  <w:rPr>
                    <w:rFonts w:ascii="Corbel" w:hAnsi="Corbel"/>
                    <w:color w:val="auto"/>
                    <w:szCs w:val="20"/>
                  </w:rPr>
                  <w:t>A draft evaluation report (using NRC’s standard template)</w:t>
                </w:r>
                <w:r w:rsidR="00E54FE9">
                  <w:rPr>
                    <w:rFonts w:ascii="Corbel" w:hAnsi="Corbel"/>
                    <w:color w:val="auto"/>
                    <w:szCs w:val="20"/>
                  </w:rPr>
                  <w:t>.</w:t>
                </w:r>
              </w:p>
              <w:p w14:paraId="602CAE81" w14:textId="7F102E58" w:rsidR="00473482" w:rsidRPr="00420FE1" w:rsidRDefault="00AB2F1F" w:rsidP="00EC4E2E">
                <w:pPr>
                  <w:pStyle w:val="ListParagraph"/>
                  <w:numPr>
                    <w:ilvl w:val="0"/>
                    <w:numId w:val="23"/>
                  </w:numPr>
                  <w:spacing w:after="120"/>
                  <w:rPr>
                    <w:rFonts w:ascii="Corbel" w:hAnsi="Corbel" w:cs="Calibri"/>
                    <w:color w:val="auto"/>
                    <w:szCs w:val="20"/>
                  </w:rPr>
                </w:pPr>
                <w:r w:rsidRPr="006573F5">
                  <w:rPr>
                    <w:rFonts w:ascii="Corbel" w:hAnsi="Corbel"/>
                    <w:color w:val="auto"/>
                    <w:szCs w:val="20"/>
                  </w:rPr>
                  <w:t>A final evaluation report including executive summary, key recommendations and supporting analysis</w:t>
                </w:r>
                <w:r w:rsidR="00791C39">
                  <w:rPr>
                    <w:rFonts w:ascii="Corbel" w:hAnsi="Corbel"/>
                    <w:color w:val="auto"/>
                    <w:szCs w:val="20"/>
                  </w:rPr>
                  <w:t>.</w:t>
                </w:r>
              </w:p>
            </w:tc>
          </w:tr>
        </w:tbl>
        <w:p w14:paraId="602CAE83" w14:textId="77777777" w:rsidR="00473482" w:rsidRPr="007A6AFB" w:rsidRDefault="00473482" w:rsidP="006573F5">
          <w:pPr>
            <w:spacing w:line="240" w:lineRule="auto"/>
            <w:jc w:val="both"/>
            <w:rPr>
              <w:rFonts w:ascii="Corbel" w:hAnsi="Corbel" w:cs="Calibri"/>
              <w:color w:val="auto"/>
            </w:rPr>
          </w:pPr>
        </w:p>
        <w:p w14:paraId="602CAE84" w14:textId="77777777" w:rsidR="00473482" w:rsidRPr="007A6AFB" w:rsidRDefault="00D76A0C" w:rsidP="006573F5">
          <w:pPr>
            <w:pStyle w:val="Heading1"/>
            <w:spacing w:line="240" w:lineRule="auto"/>
            <w:rPr>
              <w:rFonts w:ascii="Corbel" w:hAnsi="Corbel"/>
              <w:color w:val="auto"/>
            </w:rPr>
          </w:pPr>
          <w:r w:rsidRPr="007A6AFB">
            <w:rPr>
              <w:rFonts w:ascii="Corbel" w:hAnsi="Corbel"/>
              <w:color w:val="auto"/>
            </w:rPr>
            <w:lastRenderedPageBreak/>
            <w:t>Timeframe</w:t>
          </w:r>
        </w:p>
        <w:tbl>
          <w:tblPr>
            <w:tblStyle w:val="TableGrid"/>
            <w:tblW w:w="0" w:type="auto"/>
            <w:tblLook w:val="04A0" w:firstRow="1" w:lastRow="0" w:firstColumn="1" w:lastColumn="0" w:noHBand="0" w:noVBand="1"/>
          </w:tblPr>
          <w:tblGrid>
            <w:gridCol w:w="8494"/>
          </w:tblGrid>
          <w:tr w:rsidR="00ED15A0" w:rsidRPr="007A6AFB" w14:paraId="602CAE8A" w14:textId="77777777" w:rsidTr="36B47EDA">
            <w:tc>
              <w:tcPr>
                <w:tcW w:w="9166" w:type="dxa"/>
              </w:tcPr>
              <w:p w14:paraId="18FC96E4" w14:textId="2ED45F14" w:rsidR="00E11295" w:rsidRPr="007A6AFB" w:rsidRDefault="00200F25" w:rsidP="006573F5">
                <w:pPr>
                  <w:autoSpaceDE w:val="0"/>
                  <w:autoSpaceDN w:val="0"/>
                  <w:adjustRightInd w:val="0"/>
                  <w:spacing w:before="120" w:after="100" w:afterAutospacing="1"/>
                  <w:rPr>
                    <w:rFonts w:ascii="Corbel" w:hAnsi="Corbel" w:cs="Arial"/>
                    <w:color w:val="auto"/>
                  </w:rPr>
                </w:pPr>
                <w:r w:rsidRPr="007A6AFB">
                  <w:rPr>
                    <w:rFonts w:ascii="Corbel" w:hAnsi="Corbel" w:cs="Arial"/>
                    <w:color w:val="auto"/>
                  </w:rPr>
                  <w:t xml:space="preserve">The evaluation will start in September 2024 (depending on consultant’s availability) with an initial briefing and document preparation. The consultant </w:t>
                </w:r>
                <w:r w:rsidR="009A6715">
                  <w:rPr>
                    <w:rFonts w:ascii="Corbel" w:hAnsi="Corbel" w:cs="Arial"/>
                    <w:color w:val="auto"/>
                  </w:rPr>
                  <w:t>will</w:t>
                </w:r>
                <w:r w:rsidR="009A6715" w:rsidRPr="007A6AFB">
                  <w:rPr>
                    <w:rFonts w:ascii="Corbel" w:hAnsi="Corbel" w:cs="Arial"/>
                    <w:color w:val="auto"/>
                  </w:rPr>
                  <w:t xml:space="preserve"> </w:t>
                </w:r>
                <w:r w:rsidRPr="007A6AFB">
                  <w:rPr>
                    <w:rFonts w:ascii="Corbel" w:hAnsi="Corbel" w:cs="Arial"/>
                    <w:color w:val="auto"/>
                  </w:rPr>
                  <w:t>then be required to conduct a review of the provided documents and submit an inception report. Following approval of the inception report, primary data collection will be conducted in Poland and Moldova</w:t>
                </w:r>
                <w:r w:rsidR="00E11295" w:rsidRPr="007A6AFB">
                  <w:rPr>
                    <w:rFonts w:ascii="Corbel" w:hAnsi="Corbel" w:cs="Arial"/>
                    <w:color w:val="auto"/>
                  </w:rPr>
                  <w:t xml:space="preserve"> with </w:t>
                </w:r>
                <w:r w:rsidR="009A6715">
                  <w:rPr>
                    <w:rFonts w:ascii="Corbel" w:hAnsi="Corbel" w:cs="Arial"/>
                    <w:color w:val="auto"/>
                  </w:rPr>
                  <w:t>k</w:t>
                </w:r>
                <w:r w:rsidR="00E11295" w:rsidRPr="007A6AFB">
                  <w:rPr>
                    <w:rFonts w:ascii="Corbel" w:hAnsi="Corbel" w:cs="Arial"/>
                    <w:color w:val="auto"/>
                  </w:rPr>
                  <w:t>ey staff</w:t>
                </w:r>
                <w:r w:rsidRPr="007A6AFB">
                  <w:rPr>
                    <w:rFonts w:ascii="Corbel" w:hAnsi="Corbel" w:cs="Arial"/>
                    <w:color w:val="auto"/>
                  </w:rPr>
                  <w:t xml:space="preserve">. </w:t>
                </w:r>
              </w:p>
              <w:p w14:paraId="2755AA42" w14:textId="22AB1976" w:rsidR="00200F25" w:rsidRPr="007A6AFB" w:rsidRDefault="00200F25" w:rsidP="006573F5">
                <w:pPr>
                  <w:autoSpaceDE w:val="0"/>
                  <w:autoSpaceDN w:val="0"/>
                  <w:adjustRightInd w:val="0"/>
                  <w:rPr>
                    <w:rFonts w:ascii="Corbel" w:hAnsi="Corbel" w:cs="Arial"/>
                    <w:color w:val="auto"/>
                  </w:rPr>
                </w:pPr>
                <w:r w:rsidRPr="007A6AFB">
                  <w:rPr>
                    <w:rFonts w:ascii="Corbel" w:hAnsi="Corbel" w:cs="Arial"/>
                    <w:color w:val="auto"/>
                  </w:rPr>
                  <w:t xml:space="preserve">Key dates for the evaluation will be as follows: </w:t>
                </w:r>
              </w:p>
              <w:p w14:paraId="1C716F69" w14:textId="6232016E" w:rsidR="00200F25" w:rsidRPr="006573F5" w:rsidRDefault="00200F25" w:rsidP="00EC4E2E">
                <w:pPr>
                  <w:pStyle w:val="ListParagraph"/>
                  <w:numPr>
                    <w:ilvl w:val="6"/>
                    <w:numId w:val="24"/>
                  </w:numPr>
                  <w:autoSpaceDE w:val="0"/>
                  <w:autoSpaceDN w:val="0"/>
                  <w:adjustRightInd w:val="0"/>
                  <w:spacing w:after="0"/>
                  <w:rPr>
                    <w:rFonts w:ascii="Corbel" w:hAnsi="Corbel" w:cs="Arial"/>
                    <w:color w:val="auto"/>
                  </w:rPr>
                </w:pPr>
                <w:r w:rsidRPr="006573F5">
                  <w:rPr>
                    <w:rFonts w:ascii="Corbel" w:hAnsi="Corbel" w:cs="Arial"/>
                    <w:color w:val="auto"/>
                  </w:rPr>
                  <w:t xml:space="preserve">Submission of draft inception report: </w:t>
                </w:r>
                <w:r w:rsidR="00867765" w:rsidRPr="00867765">
                  <w:rPr>
                    <w:rFonts w:ascii="Corbel" w:hAnsi="Corbel" w:cs="Arial"/>
                    <w:color w:val="auto"/>
                  </w:rPr>
                  <w:t>Mid-October</w:t>
                </w:r>
                <w:r w:rsidRPr="006573F5">
                  <w:rPr>
                    <w:rFonts w:ascii="Corbel" w:hAnsi="Corbel" w:cs="Arial"/>
                    <w:color w:val="auto"/>
                  </w:rPr>
                  <w:t xml:space="preserve"> 20</w:t>
                </w:r>
                <w:r w:rsidR="000B5223" w:rsidRPr="006573F5">
                  <w:rPr>
                    <w:rFonts w:ascii="Corbel" w:hAnsi="Corbel" w:cs="Arial"/>
                    <w:color w:val="auto"/>
                  </w:rPr>
                  <w:t>24</w:t>
                </w:r>
              </w:p>
              <w:p w14:paraId="46CBC2EB" w14:textId="336DD32C" w:rsidR="00200F25" w:rsidRPr="006573F5" w:rsidRDefault="00200F25" w:rsidP="00EC4E2E">
                <w:pPr>
                  <w:pStyle w:val="ListParagraph"/>
                  <w:numPr>
                    <w:ilvl w:val="6"/>
                    <w:numId w:val="24"/>
                  </w:numPr>
                  <w:autoSpaceDE w:val="0"/>
                  <w:autoSpaceDN w:val="0"/>
                  <w:adjustRightInd w:val="0"/>
                  <w:spacing w:before="100" w:beforeAutospacing="1" w:after="100" w:afterAutospacing="1"/>
                  <w:rPr>
                    <w:rFonts w:ascii="Corbel" w:hAnsi="Corbel" w:cs="Arial"/>
                    <w:color w:val="auto"/>
                  </w:rPr>
                </w:pPr>
                <w:r w:rsidRPr="006573F5">
                  <w:rPr>
                    <w:rFonts w:ascii="Corbel" w:hAnsi="Corbel" w:cs="Arial"/>
                    <w:color w:val="auto"/>
                  </w:rPr>
                  <w:t xml:space="preserve">Briefing and primary data collection in </w:t>
                </w:r>
                <w:r w:rsidR="000B5223" w:rsidRPr="006573F5">
                  <w:rPr>
                    <w:rFonts w:ascii="Corbel" w:hAnsi="Corbel" w:cs="Arial"/>
                    <w:color w:val="auto"/>
                  </w:rPr>
                  <w:t>Poland and Moldova</w:t>
                </w:r>
                <w:r w:rsidRPr="006573F5">
                  <w:rPr>
                    <w:rFonts w:ascii="Corbel" w:hAnsi="Corbel" w:cs="Arial"/>
                    <w:color w:val="auto"/>
                  </w:rPr>
                  <w:t xml:space="preserve">: </w:t>
                </w:r>
                <w:r w:rsidR="00E20717" w:rsidRPr="006573F5">
                  <w:rPr>
                    <w:rFonts w:ascii="Corbel" w:hAnsi="Corbel" w:cs="Arial"/>
                    <w:color w:val="auto"/>
                  </w:rPr>
                  <w:t>October</w:t>
                </w:r>
                <w:r w:rsidRPr="006573F5">
                  <w:rPr>
                    <w:rFonts w:ascii="Corbel" w:hAnsi="Corbel" w:cs="Arial"/>
                    <w:color w:val="auto"/>
                  </w:rPr>
                  <w:t xml:space="preserve"> </w:t>
                </w:r>
                <w:r w:rsidR="00E20717" w:rsidRPr="006573F5">
                  <w:rPr>
                    <w:rFonts w:ascii="Corbel" w:hAnsi="Corbel" w:cs="Arial"/>
                    <w:color w:val="auto"/>
                  </w:rPr>
                  <w:t>2024</w:t>
                </w:r>
              </w:p>
              <w:p w14:paraId="12019EEB" w14:textId="32BCF999" w:rsidR="00200F25" w:rsidRPr="006573F5" w:rsidRDefault="00200F25" w:rsidP="00EC4E2E">
                <w:pPr>
                  <w:pStyle w:val="ListParagraph"/>
                  <w:numPr>
                    <w:ilvl w:val="6"/>
                    <w:numId w:val="24"/>
                  </w:numPr>
                  <w:autoSpaceDE w:val="0"/>
                  <w:autoSpaceDN w:val="0"/>
                  <w:adjustRightInd w:val="0"/>
                  <w:spacing w:before="100" w:beforeAutospacing="1" w:after="100" w:afterAutospacing="1"/>
                  <w:rPr>
                    <w:rFonts w:ascii="Corbel" w:hAnsi="Corbel" w:cs="Arial"/>
                    <w:color w:val="auto"/>
                  </w:rPr>
                </w:pPr>
                <w:r w:rsidRPr="006573F5">
                  <w:rPr>
                    <w:rFonts w:ascii="Corbel" w:hAnsi="Corbel" w:cs="Arial"/>
                    <w:color w:val="auto"/>
                  </w:rPr>
                  <w:t>Presentation of preliminary findings and validation workshop with programme team, country management group and programme implementation focal points: 2nd week of January 20</w:t>
                </w:r>
                <w:r w:rsidR="00EF19A3" w:rsidRPr="006573F5">
                  <w:rPr>
                    <w:rFonts w:ascii="Corbel" w:hAnsi="Corbel" w:cs="Arial"/>
                    <w:color w:val="auto"/>
                  </w:rPr>
                  <w:t>24</w:t>
                </w:r>
              </w:p>
              <w:p w14:paraId="3390EA32" w14:textId="4A1FF05F" w:rsidR="00867765" w:rsidRPr="006573F5" w:rsidRDefault="00200F25" w:rsidP="00EC4E2E">
                <w:pPr>
                  <w:pStyle w:val="ListParagraph"/>
                  <w:numPr>
                    <w:ilvl w:val="6"/>
                    <w:numId w:val="24"/>
                  </w:numPr>
                  <w:autoSpaceDE w:val="0"/>
                  <w:autoSpaceDN w:val="0"/>
                  <w:adjustRightInd w:val="0"/>
                  <w:spacing w:before="100" w:beforeAutospacing="1" w:after="100" w:afterAutospacing="1"/>
                  <w:rPr>
                    <w:rFonts w:ascii="Corbel" w:hAnsi="Corbel" w:cs="Arial"/>
                    <w:color w:val="auto"/>
                  </w:rPr>
                </w:pPr>
                <w:r w:rsidRPr="006573F5">
                  <w:rPr>
                    <w:rFonts w:ascii="Corbel" w:hAnsi="Corbel" w:cs="Arial"/>
                    <w:color w:val="auto"/>
                  </w:rPr>
                  <w:t>Submission of draft evaluation Report: End of January 20</w:t>
                </w:r>
                <w:r w:rsidR="00EF19A3" w:rsidRPr="006573F5">
                  <w:rPr>
                    <w:rFonts w:ascii="Corbel" w:hAnsi="Corbel" w:cs="Arial"/>
                    <w:color w:val="auto"/>
                  </w:rPr>
                  <w:t>2</w:t>
                </w:r>
                <w:r w:rsidR="004E7D95" w:rsidRPr="006573F5">
                  <w:rPr>
                    <w:rFonts w:ascii="Corbel" w:hAnsi="Corbel" w:cs="Arial"/>
                    <w:color w:val="auto"/>
                  </w:rPr>
                  <w:t>5</w:t>
                </w:r>
              </w:p>
              <w:p w14:paraId="602CAE89" w14:textId="6DEDF802" w:rsidR="00473482" w:rsidRPr="006573F5" w:rsidRDefault="00200F25" w:rsidP="00EC4E2E">
                <w:pPr>
                  <w:pStyle w:val="ListParagraph"/>
                  <w:numPr>
                    <w:ilvl w:val="6"/>
                    <w:numId w:val="24"/>
                  </w:numPr>
                  <w:autoSpaceDE w:val="0"/>
                  <w:autoSpaceDN w:val="0"/>
                  <w:adjustRightInd w:val="0"/>
                  <w:spacing w:before="100" w:beforeAutospacing="1" w:after="100" w:afterAutospacing="1"/>
                  <w:rPr>
                    <w:rFonts w:ascii="Corbel" w:hAnsi="Corbel" w:cs="Arial"/>
                    <w:color w:val="auto"/>
                  </w:rPr>
                </w:pPr>
                <w:r w:rsidRPr="006573F5">
                  <w:rPr>
                    <w:rFonts w:ascii="Corbel" w:hAnsi="Corbel" w:cs="Arial"/>
                    <w:color w:val="auto"/>
                  </w:rPr>
                  <w:t>Submission of final evaluation Report: Mid-February 20</w:t>
                </w:r>
                <w:r w:rsidR="00EF19A3" w:rsidRPr="006573F5">
                  <w:rPr>
                    <w:rFonts w:ascii="Corbel" w:hAnsi="Corbel" w:cs="Arial"/>
                    <w:color w:val="auto"/>
                  </w:rPr>
                  <w:t>2</w:t>
                </w:r>
                <w:r w:rsidR="004E7D95" w:rsidRPr="006573F5">
                  <w:rPr>
                    <w:rFonts w:ascii="Corbel" w:hAnsi="Corbel" w:cs="Arial"/>
                    <w:color w:val="auto"/>
                  </w:rPr>
                  <w:t>5</w:t>
                </w:r>
              </w:p>
            </w:tc>
          </w:tr>
        </w:tbl>
        <w:p w14:paraId="602CAE8D" w14:textId="2E9CEC98" w:rsidR="00473482" w:rsidRPr="007A6AFB" w:rsidRDefault="00D76A0C" w:rsidP="006573F5">
          <w:pPr>
            <w:pStyle w:val="Heading1"/>
            <w:spacing w:line="240" w:lineRule="auto"/>
            <w:rPr>
              <w:rFonts w:ascii="Corbel" w:hAnsi="Corbel" w:cs="Calibri"/>
              <w:color w:val="auto"/>
            </w:rPr>
          </w:pPr>
          <w:r w:rsidRPr="007A6AFB">
            <w:rPr>
              <w:rFonts w:ascii="Corbel" w:hAnsi="Corbel"/>
              <w:color w:val="auto"/>
            </w:rPr>
            <w:t>Evaluation consultant team</w:t>
          </w:r>
        </w:p>
        <w:tbl>
          <w:tblPr>
            <w:tblStyle w:val="TableGrid"/>
            <w:tblW w:w="0" w:type="auto"/>
            <w:tblLook w:val="04A0" w:firstRow="1" w:lastRow="0" w:firstColumn="1" w:lastColumn="0" w:noHBand="0" w:noVBand="1"/>
          </w:tblPr>
          <w:tblGrid>
            <w:gridCol w:w="8494"/>
          </w:tblGrid>
          <w:tr w:rsidR="00ED15A0" w:rsidRPr="007A6AFB" w14:paraId="602CAEA2" w14:textId="77777777" w:rsidTr="36B47EDA">
            <w:tc>
              <w:tcPr>
                <w:tcW w:w="9166" w:type="dxa"/>
              </w:tcPr>
              <w:p w14:paraId="602CAE8E" w14:textId="7B8895BE" w:rsidR="00473482" w:rsidRPr="00953CDE" w:rsidRDefault="00473482" w:rsidP="006573F5">
                <w:pPr>
                  <w:spacing w:before="120"/>
                  <w:rPr>
                    <w:rFonts w:ascii="Corbel" w:hAnsi="Corbel" w:cs="Calibri"/>
                    <w:color w:val="auto"/>
                  </w:rPr>
                </w:pPr>
                <w:r w:rsidRPr="00953CDE">
                  <w:rPr>
                    <w:rFonts w:ascii="Corbel" w:hAnsi="Corbel" w:cs="Calibri"/>
                    <w:color w:val="auto"/>
                  </w:rPr>
                  <w:t xml:space="preserve">NRC seeks expressions of interest from people </w:t>
                </w:r>
                <w:r w:rsidR="0B898D4E" w:rsidRPr="00953CDE">
                  <w:rPr>
                    <w:rFonts w:ascii="Corbel" w:hAnsi="Corbel" w:cs="Calibri"/>
                    <w:color w:val="auto"/>
                  </w:rPr>
                  <w:t>(</w:t>
                </w:r>
                <w:r w:rsidR="7DB3536E" w:rsidRPr="00953CDE">
                  <w:rPr>
                    <w:rFonts w:ascii="Corbel" w:hAnsi="Corbel" w:cs="Calibri"/>
                    <w:color w:val="auto"/>
                  </w:rPr>
                  <w:t>e</w:t>
                </w:r>
                <w:r w:rsidR="0B898D4E" w:rsidRPr="00953CDE">
                  <w:rPr>
                    <w:rFonts w:ascii="Corbel" w:hAnsi="Corbel" w:cs="Calibri"/>
                    <w:color w:val="auto"/>
                  </w:rPr>
                  <w:t xml:space="preserve">xternal to NRC) </w:t>
                </w:r>
                <w:r w:rsidRPr="00953CDE">
                  <w:rPr>
                    <w:rFonts w:ascii="Corbel" w:hAnsi="Corbel" w:cs="Calibri"/>
                    <w:color w:val="auto"/>
                  </w:rPr>
                  <w:t>with the following skills/</w:t>
                </w:r>
                <w:r w:rsidR="00953CDE">
                  <w:rPr>
                    <w:rFonts w:ascii="Corbel" w:hAnsi="Corbel" w:cs="Calibri"/>
                    <w:color w:val="auto"/>
                  </w:rPr>
                  <w:t xml:space="preserve"> </w:t>
                </w:r>
                <w:r w:rsidRPr="00953CDE">
                  <w:rPr>
                    <w:rFonts w:ascii="Corbel" w:hAnsi="Corbel" w:cs="Calibri"/>
                    <w:color w:val="auto"/>
                  </w:rPr>
                  <w:t>qualifications</w:t>
                </w:r>
                <w:r w:rsidR="3F3E881F" w:rsidRPr="00953CDE">
                  <w:rPr>
                    <w:rFonts w:ascii="Corbel" w:hAnsi="Corbel" w:cs="Calibri"/>
                    <w:color w:val="auto"/>
                  </w:rPr>
                  <w:t>:</w:t>
                </w:r>
              </w:p>
              <w:p w14:paraId="5DC8FFC6" w14:textId="3F77B657" w:rsidR="00E35601" w:rsidRPr="00953CDE" w:rsidRDefault="00473482" w:rsidP="00EC4E2E">
                <w:pPr>
                  <w:pStyle w:val="ListParagraph"/>
                  <w:numPr>
                    <w:ilvl w:val="0"/>
                    <w:numId w:val="9"/>
                  </w:numPr>
                  <w:spacing w:after="0"/>
                  <w:rPr>
                    <w:rFonts w:ascii="Corbel" w:hAnsi="Corbel" w:cs="Calibri"/>
                    <w:color w:val="auto"/>
                  </w:rPr>
                </w:pPr>
                <w:r w:rsidRPr="00953CDE">
                  <w:rPr>
                    <w:rFonts w:ascii="Corbel" w:hAnsi="Corbel" w:cs="Calibri"/>
                    <w:color w:val="auto"/>
                  </w:rPr>
                  <w:t xml:space="preserve">Senior </w:t>
                </w:r>
                <w:r w:rsidR="5CC05C28" w:rsidRPr="00953CDE">
                  <w:rPr>
                    <w:rFonts w:ascii="Corbel" w:hAnsi="Corbel" w:cs="Calibri"/>
                    <w:color w:val="auto"/>
                  </w:rPr>
                  <w:t>humanitarian</w:t>
                </w:r>
                <w:r w:rsidRPr="00953CDE">
                  <w:rPr>
                    <w:rFonts w:ascii="Corbel" w:hAnsi="Corbel" w:cs="Calibri"/>
                    <w:color w:val="auto"/>
                  </w:rPr>
                  <w:t xml:space="preserve"> professional – </w:t>
                </w:r>
                <w:r w:rsidR="5CC05C28" w:rsidRPr="00953CDE">
                  <w:rPr>
                    <w:rFonts w:ascii="Corbel" w:hAnsi="Corbel" w:cs="Calibri"/>
                    <w:color w:val="auto"/>
                  </w:rPr>
                  <w:t>minimum</w:t>
                </w:r>
                <w:r w:rsidRPr="00953CDE">
                  <w:rPr>
                    <w:rFonts w:ascii="Corbel" w:hAnsi="Corbel" w:cs="Calibri"/>
                    <w:color w:val="auto"/>
                  </w:rPr>
                  <w:t xml:space="preserve"> 10 </w:t>
                </w:r>
                <w:r w:rsidR="0FD0118A" w:rsidRPr="00953CDE">
                  <w:rPr>
                    <w:rFonts w:ascii="Corbel" w:hAnsi="Corbel" w:cs="Calibri"/>
                    <w:color w:val="auto"/>
                  </w:rPr>
                  <w:t>years’ experience</w:t>
                </w:r>
                <w:r w:rsidR="08CA47A7" w:rsidRPr="00953CDE">
                  <w:rPr>
                    <w:rFonts w:ascii="Corbel" w:hAnsi="Corbel" w:cs="Calibri"/>
                    <w:color w:val="auto"/>
                  </w:rPr>
                  <w:t xml:space="preserve"> with </w:t>
                </w:r>
                <w:r w:rsidR="045EFF6E" w:rsidRPr="00953CDE">
                  <w:rPr>
                    <w:rFonts w:ascii="Corbel" w:hAnsi="Corbel" w:cs="Calibri"/>
                    <w:color w:val="auto"/>
                  </w:rPr>
                  <w:t>p</w:t>
                </w:r>
                <w:r w:rsidR="08CA47A7" w:rsidRPr="00953CDE">
                  <w:rPr>
                    <w:rFonts w:ascii="Corbel" w:hAnsi="Corbel" w:cs="Calibri"/>
                    <w:color w:val="auto"/>
                  </w:rPr>
                  <w:t>roven practical experience in project/programme evaluation, particularly Local Partnership-Based Programming</w:t>
                </w:r>
              </w:p>
              <w:p w14:paraId="2AFE35C6" w14:textId="772C0866" w:rsidR="00E35601" w:rsidRPr="00953CDE" w:rsidRDefault="08CA47A7" w:rsidP="00EC4E2E">
                <w:pPr>
                  <w:pStyle w:val="ListParagraph"/>
                  <w:numPr>
                    <w:ilvl w:val="0"/>
                    <w:numId w:val="9"/>
                  </w:numPr>
                  <w:spacing w:after="0"/>
                  <w:rPr>
                    <w:rFonts w:ascii="Corbel" w:hAnsi="Corbel" w:cs="Calibri"/>
                    <w:color w:val="auto"/>
                  </w:rPr>
                </w:pPr>
                <w:r w:rsidRPr="00953CDE">
                  <w:rPr>
                    <w:rFonts w:ascii="Corbel" w:hAnsi="Corbel" w:cs="Calibri"/>
                    <w:color w:val="auto"/>
                  </w:rPr>
                  <w:t xml:space="preserve">Minimum 5 years of experience with quantitative and qualitative research and </w:t>
                </w:r>
                <w:r w:rsidR="7C3DED7D" w:rsidRPr="00953CDE">
                  <w:rPr>
                    <w:rFonts w:ascii="Corbel" w:hAnsi="Corbel" w:cs="Calibri"/>
                    <w:color w:val="auto"/>
                  </w:rPr>
                  <w:t>experience</w:t>
                </w:r>
                <w:r w:rsidR="7B8985A4" w:rsidRPr="00953CDE">
                  <w:rPr>
                    <w:rFonts w:ascii="Corbel" w:hAnsi="Corbel" w:cs="Calibri"/>
                    <w:color w:val="auto"/>
                  </w:rPr>
                  <w:t xml:space="preserve"> </w:t>
                </w:r>
                <w:r w:rsidR="00473482" w:rsidRPr="00953CDE">
                  <w:rPr>
                    <w:rFonts w:ascii="Corbel" w:hAnsi="Corbel" w:cs="Calibri"/>
                    <w:color w:val="auto"/>
                  </w:rPr>
                  <w:t>or evaluations</w:t>
                </w:r>
                <w:r w:rsidR="129D1856" w:rsidRPr="00953CDE">
                  <w:rPr>
                    <w:rFonts w:ascii="Corbel" w:hAnsi="Corbel" w:cs="Calibri"/>
                    <w:color w:val="auto"/>
                  </w:rPr>
                  <w:t xml:space="preserve">, </w:t>
                </w:r>
                <w:r w:rsidR="0CDBE81C" w:rsidRPr="00953CDE">
                  <w:rPr>
                    <w:rFonts w:ascii="Corbel" w:hAnsi="Corbel" w:cs="Calibri"/>
                    <w:color w:val="auto"/>
                  </w:rPr>
                  <w:t>e</w:t>
                </w:r>
                <w:r w:rsidR="129D1856" w:rsidRPr="00953CDE">
                  <w:rPr>
                    <w:rFonts w:ascii="Corbel" w:hAnsi="Corbel" w:cs="Calibri"/>
                    <w:color w:val="auto"/>
                  </w:rPr>
                  <w:t>xperience in Local Partnership-Based Programming is an asset</w:t>
                </w:r>
              </w:p>
              <w:p w14:paraId="2D9BA224" w14:textId="18D431CC" w:rsidR="00E35601" w:rsidRPr="00953CDE" w:rsidRDefault="5DF76C69" w:rsidP="00EC4E2E">
                <w:pPr>
                  <w:pStyle w:val="ListParagraph"/>
                  <w:numPr>
                    <w:ilvl w:val="0"/>
                    <w:numId w:val="9"/>
                  </w:numPr>
                  <w:spacing w:after="0"/>
                  <w:rPr>
                    <w:rFonts w:ascii="Corbel" w:hAnsi="Corbel" w:cs="Calibri"/>
                    <w:color w:val="auto"/>
                  </w:rPr>
                </w:pPr>
                <w:r w:rsidRPr="006E1CF8">
                  <w:rPr>
                    <w:rFonts w:ascii="Corbel" w:hAnsi="Corbel" w:cs="Calibri"/>
                    <w:color w:val="auto"/>
                  </w:rPr>
                  <w:t xml:space="preserve">Experience of the NGOs management in general and familiarity with </w:t>
                </w:r>
                <w:r w:rsidRPr="00953CDE">
                  <w:rPr>
                    <w:rFonts w:ascii="Corbel" w:hAnsi="Corbel" w:cs="Calibri"/>
                    <w:color w:val="auto"/>
                  </w:rPr>
                  <w:t>organi</w:t>
                </w:r>
                <w:r w:rsidR="7DB3536E" w:rsidRPr="00953CDE">
                  <w:rPr>
                    <w:rFonts w:ascii="Corbel" w:hAnsi="Corbel" w:cs="Calibri"/>
                    <w:color w:val="auto"/>
                  </w:rPr>
                  <w:t>s</w:t>
                </w:r>
                <w:r w:rsidRPr="00953CDE">
                  <w:rPr>
                    <w:rFonts w:ascii="Corbel" w:hAnsi="Corbel" w:cs="Calibri"/>
                    <w:color w:val="auto"/>
                  </w:rPr>
                  <w:t>ational</w:t>
                </w:r>
                <w:r w:rsidRPr="006E1CF8">
                  <w:rPr>
                    <w:rFonts w:ascii="Corbel" w:hAnsi="Corbel" w:cs="Calibri"/>
                    <w:color w:val="auto"/>
                  </w:rPr>
                  <w:t xml:space="preserve"> development</w:t>
                </w:r>
              </w:p>
              <w:p w14:paraId="19C58A8D" w14:textId="77777777" w:rsidR="00E35601" w:rsidRPr="006573F5" w:rsidRDefault="000C0AD9" w:rsidP="00EC4E2E">
                <w:pPr>
                  <w:pStyle w:val="ListParagraph"/>
                  <w:numPr>
                    <w:ilvl w:val="0"/>
                    <w:numId w:val="10"/>
                  </w:numPr>
                  <w:rPr>
                    <w:rFonts w:ascii="Corbel" w:hAnsi="Corbel"/>
                    <w:color w:val="auto"/>
                  </w:rPr>
                </w:pPr>
                <w:r w:rsidRPr="006573F5">
                  <w:rPr>
                    <w:rFonts w:ascii="Corbel" w:hAnsi="Corbel"/>
                    <w:color w:val="auto"/>
                  </w:rPr>
                  <w:t>Ability to analyse, synthesi</w:t>
                </w:r>
                <w:r w:rsidR="00B854CB" w:rsidRPr="006573F5">
                  <w:rPr>
                    <w:rFonts w:ascii="Corbel" w:hAnsi="Corbel"/>
                    <w:color w:val="auto"/>
                  </w:rPr>
                  <w:t>s</w:t>
                </w:r>
                <w:r w:rsidRPr="006573F5">
                  <w:rPr>
                    <w:rFonts w:ascii="Corbel" w:hAnsi="Corbel"/>
                    <w:color w:val="auto"/>
                  </w:rPr>
                  <w:t>e, and to write clear reports</w:t>
                </w:r>
              </w:p>
              <w:p w14:paraId="3A4A13BD" w14:textId="77777777" w:rsidR="00E35601" w:rsidRPr="006573F5" w:rsidRDefault="00D0482F" w:rsidP="00EC4E2E">
                <w:pPr>
                  <w:pStyle w:val="ListParagraph"/>
                  <w:numPr>
                    <w:ilvl w:val="0"/>
                    <w:numId w:val="10"/>
                  </w:numPr>
                  <w:rPr>
                    <w:rFonts w:ascii="Corbel" w:hAnsi="Corbel"/>
                    <w:color w:val="auto"/>
                  </w:rPr>
                </w:pPr>
                <w:r w:rsidRPr="006573F5">
                  <w:rPr>
                    <w:rFonts w:ascii="Corbel" w:hAnsi="Corbel"/>
                    <w:color w:val="auto"/>
                  </w:rPr>
                  <w:t xml:space="preserve">Proven experience in </w:t>
                </w:r>
                <w:r w:rsidRPr="006573F5">
                  <w:rPr>
                    <w:rFonts w:ascii="Corbel" w:hAnsi="Corbel"/>
                    <w:bCs/>
                    <w:color w:val="auto"/>
                  </w:rPr>
                  <w:t>NGOs management in general</w:t>
                </w:r>
                <w:r w:rsidRPr="006573F5">
                  <w:rPr>
                    <w:rFonts w:ascii="Corbel" w:hAnsi="Corbel"/>
                    <w:color w:val="auto"/>
                  </w:rPr>
                  <w:t xml:space="preserve"> and conducting organisational reviews</w:t>
                </w:r>
              </w:p>
              <w:p w14:paraId="15A3516B" w14:textId="11EDB1D4" w:rsidR="00E35601" w:rsidRPr="006573F5" w:rsidRDefault="441A8AC6" w:rsidP="00EC4E2E">
                <w:pPr>
                  <w:pStyle w:val="ListParagraph"/>
                  <w:numPr>
                    <w:ilvl w:val="0"/>
                    <w:numId w:val="10"/>
                  </w:numPr>
                  <w:rPr>
                    <w:rFonts w:ascii="Corbel" w:hAnsi="Corbel"/>
                    <w:color w:val="auto"/>
                  </w:rPr>
                </w:pPr>
                <w:r w:rsidRPr="006573F5">
                  <w:rPr>
                    <w:rFonts w:ascii="Corbel" w:hAnsi="Corbel"/>
                    <w:color w:val="auto"/>
                  </w:rPr>
                  <w:t>Experience working with civil society organi</w:t>
                </w:r>
                <w:r w:rsidR="72E38C3D" w:rsidRPr="006573F5">
                  <w:rPr>
                    <w:rFonts w:ascii="Corbel" w:hAnsi="Corbel"/>
                    <w:color w:val="auto"/>
                  </w:rPr>
                  <w:t>s</w:t>
                </w:r>
                <w:r w:rsidRPr="006573F5">
                  <w:rPr>
                    <w:rFonts w:ascii="Corbel" w:hAnsi="Corbel"/>
                    <w:color w:val="auto"/>
                  </w:rPr>
                  <w:t>ations in conflict and post-conflict countries</w:t>
                </w:r>
              </w:p>
              <w:p w14:paraId="5BF25EE1" w14:textId="77777777" w:rsidR="00CA4BC3" w:rsidRPr="005436F2" w:rsidRDefault="441A8AC6" w:rsidP="00EC4E2E">
                <w:pPr>
                  <w:pStyle w:val="ListParagraph"/>
                  <w:numPr>
                    <w:ilvl w:val="0"/>
                    <w:numId w:val="10"/>
                  </w:numPr>
                  <w:spacing w:after="120"/>
                  <w:ind w:left="357" w:hanging="357"/>
                  <w:rPr>
                    <w:rFonts w:ascii="Corbel" w:hAnsi="Corbel" w:cs="Calibri"/>
                    <w:bCs/>
                    <w:color w:val="auto"/>
                  </w:rPr>
                </w:pPr>
                <w:r w:rsidRPr="006573F5">
                  <w:rPr>
                    <w:rFonts w:ascii="Corbel" w:hAnsi="Corbel"/>
                    <w:color w:val="auto"/>
                  </w:rPr>
                  <w:t>Language proficiency: English</w:t>
                </w:r>
                <w:r w:rsidR="007344F7">
                  <w:rPr>
                    <w:rFonts w:ascii="Corbel" w:hAnsi="Corbel"/>
                    <w:color w:val="auto"/>
                  </w:rPr>
                  <w:t xml:space="preserve"> (Polish and or Romanian being an asset)</w:t>
                </w:r>
              </w:p>
              <w:p w14:paraId="602CAEA1" w14:textId="26300496" w:rsidR="005436F2" w:rsidRPr="006573F5" w:rsidRDefault="00B621A6" w:rsidP="00EC4E2E">
                <w:pPr>
                  <w:pStyle w:val="ListParagraph"/>
                  <w:numPr>
                    <w:ilvl w:val="0"/>
                    <w:numId w:val="10"/>
                  </w:numPr>
                  <w:spacing w:after="120"/>
                  <w:ind w:left="357" w:hanging="357"/>
                  <w:rPr>
                    <w:rFonts w:ascii="Corbel" w:hAnsi="Corbel" w:cs="Calibri"/>
                    <w:bCs/>
                    <w:color w:val="auto"/>
                  </w:rPr>
                </w:pPr>
                <w:r>
                  <w:rPr>
                    <w:rFonts w:ascii="Corbel" w:hAnsi="Corbel" w:cs="Calibri"/>
                    <w:bCs/>
                    <w:color w:val="auto"/>
                  </w:rPr>
                  <w:t xml:space="preserve">Desirable: </w:t>
                </w:r>
                <w:r w:rsidR="005436F2" w:rsidRPr="005436F2">
                  <w:rPr>
                    <w:rFonts w:ascii="Corbel" w:hAnsi="Corbel" w:cs="Calibri"/>
                    <w:bCs/>
                    <w:color w:val="auto"/>
                  </w:rPr>
                  <w:t>Experience working alongside humanitarian and/or local civil society organisations in Eastern Europe</w:t>
                </w:r>
              </w:p>
            </w:tc>
          </w:tr>
        </w:tbl>
        <w:p w14:paraId="602CAEA3" w14:textId="77777777" w:rsidR="00473482" w:rsidRPr="007A6AFB" w:rsidRDefault="00473482" w:rsidP="006573F5">
          <w:pPr>
            <w:spacing w:line="240" w:lineRule="auto"/>
            <w:jc w:val="both"/>
            <w:rPr>
              <w:rFonts w:ascii="Corbel" w:hAnsi="Corbel" w:cs="Calibri"/>
              <w:b/>
              <w:color w:val="auto"/>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B52745" w:rsidRPr="007A6AFB" w14:paraId="602CAEAD" w14:textId="77777777" w:rsidTr="00046C7B">
            <w:tc>
              <w:tcPr>
                <w:tcW w:w="8494" w:type="dxa"/>
              </w:tcPr>
              <w:p w14:paraId="059AF560" w14:textId="7B1423CC" w:rsidR="00046C7B" w:rsidRPr="00046C7B" w:rsidRDefault="00046C7B" w:rsidP="00046C7B">
                <w:pPr>
                  <w:autoSpaceDE w:val="0"/>
                  <w:autoSpaceDN w:val="0"/>
                  <w:adjustRightInd w:val="0"/>
                  <w:spacing w:before="120" w:after="120" w:line="240" w:lineRule="auto"/>
                  <w:jc w:val="both"/>
                  <w:rPr>
                    <w:rFonts w:ascii="Corbel" w:hAnsi="Corbel" w:cs="Calibri"/>
                    <w:b/>
                    <w:bCs/>
                    <w:color w:val="auto"/>
                  </w:rPr>
                </w:pPr>
                <w:r w:rsidRPr="00046C7B">
                  <w:rPr>
                    <w:rFonts w:ascii="Corbel" w:hAnsi="Corbel" w:cs="Calibri"/>
                    <w:b/>
                    <w:bCs/>
                    <w:color w:val="auto"/>
                  </w:rPr>
                  <w:t xml:space="preserve">All interested companies can access the full RFQ document and submission instructions by contacting </w:t>
                </w:r>
                <w:r w:rsidRPr="00046C7B">
                  <w:rPr>
                    <w:rFonts w:ascii="Corbel" w:hAnsi="Corbel" w:cs="Calibri"/>
                    <w:b/>
                    <w:bCs/>
                    <w:color w:val="FF0000"/>
                  </w:rPr>
                  <w:t>pl.procurement@nrc.no</w:t>
                </w:r>
                <w:r w:rsidRPr="00046C7B">
                  <w:rPr>
                    <w:rFonts w:ascii="Corbel" w:hAnsi="Corbel" w:cs="Calibri"/>
                    <w:b/>
                    <w:bCs/>
                    <w:color w:val="auto"/>
                  </w:rPr>
                  <w:t xml:space="preserve">. before </w:t>
                </w:r>
                <w:r w:rsidR="00670C98" w:rsidRPr="00EC12AC">
                  <w:rPr>
                    <w:rFonts w:ascii="Corbel" w:hAnsi="Corbel" w:cs="Calibri"/>
                    <w:b/>
                    <w:bCs/>
                    <w:color w:val="auto"/>
                  </w:rPr>
                  <w:t>30th</w:t>
                </w:r>
                <w:r w:rsidR="00670C98" w:rsidRPr="00046C7B">
                  <w:rPr>
                    <w:rFonts w:ascii="Corbel" w:hAnsi="Corbel" w:cs="Calibri"/>
                    <w:b/>
                    <w:bCs/>
                    <w:color w:val="auto"/>
                  </w:rPr>
                  <w:t xml:space="preserve"> </w:t>
                </w:r>
                <w:r w:rsidRPr="00046C7B">
                  <w:rPr>
                    <w:rFonts w:ascii="Corbel" w:hAnsi="Corbel" w:cs="Calibri"/>
                    <w:b/>
                    <w:bCs/>
                    <w:color w:val="auto"/>
                  </w:rPr>
                  <w:t>August 2024, 16:00 CET</w:t>
                </w:r>
              </w:p>
              <w:p w14:paraId="602CAEAC" w14:textId="2D5C95D1" w:rsidR="000C2E4A" w:rsidRPr="000C765C" w:rsidRDefault="00046C7B" w:rsidP="00F53E64">
                <w:pPr>
                  <w:autoSpaceDE w:val="0"/>
                  <w:autoSpaceDN w:val="0"/>
                  <w:adjustRightInd w:val="0"/>
                  <w:spacing w:after="60" w:line="240" w:lineRule="auto"/>
                  <w:jc w:val="both"/>
                  <w:rPr>
                    <w:rFonts w:ascii="Corbel" w:hAnsi="Corbel" w:cs="Calibri"/>
                    <w:color w:val="auto"/>
                  </w:rPr>
                </w:pPr>
                <w:r w:rsidRPr="00046C7B">
                  <w:rPr>
                    <w:rFonts w:ascii="Corbel" w:hAnsi="Corbel" w:cs="Calibri"/>
                    <w:b/>
                    <w:bCs/>
                    <w:color w:val="auto"/>
                  </w:rPr>
                  <w:t xml:space="preserve">Complete </w:t>
                </w:r>
                <w:r w:rsidRPr="007D2A62">
                  <w:rPr>
                    <w:rFonts w:ascii="Corbel" w:hAnsi="Corbel" w:cs="Calibri"/>
                    <w:b/>
                    <w:bCs/>
                    <w:color w:val="auto"/>
                  </w:rPr>
                  <w:t xml:space="preserve">bids shall be electronically emailed strictly to </w:t>
                </w:r>
                <w:r w:rsidRPr="007D2A62">
                  <w:rPr>
                    <w:rFonts w:ascii="Corbel" w:hAnsi="Corbel" w:cs="Calibri"/>
                    <w:b/>
                    <w:bCs/>
                    <w:color w:val="FF0000"/>
                  </w:rPr>
                  <w:t xml:space="preserve">pl.tender@nrc.no </w:t>
                </w:r>
                <w:r w:rsidRPr="007D2A62">
                  <w:rPr>
                    <w:rFonts w:ascii="Corbel" w:hAnsi="Corbel" w:cs="Calibri"/>
                    <w:b/>
                    <w:bCs/>
                    <w:color w:val="auto"/>
                  </w:rPr>
                  <w:t xml:space="preserve">no later </w:t>
                </w:r>
                <w:r w:rsidR="00EC12AC" w:rsidRPr="00EC12AC">
                  <w:rPr>
                    <w:rFonts w:ascii="Corbel" w:hAnsi="Corbel" w:cs="Calibri"/>
                    <w:b/>
                    <w:bCs/>
                    <w:color w:val="auto"/>
                  </w:rPr>
                  <w:t>than 30th August 2024, 16:00 CET</w:t>
                </w:r>
              </w:p>
            </w:tc>
          </w:tr>
        </w:tbl>
        <w:p w14:paraId="602CAEB0" w14:textId="6F91E589" w:rsidR="00F841EC" w:rsidRPr="007A6AFB" w:rsidRDefault="00F3463A" w:rsidP="006573F5">
          <w:pPr>
            <w:spacing w:line="240" w:lineRule="auto"/>
            <w:rPr>
              <w:rFonts w:ascii="Corbel" w:eastAsiaTheme="majorEastAsia" w:hAnsi="Corbel" w:cstheme="majorBidi"/>
              <w:iCs/>
              <w:caps/>
              <w:color w:val="auto"/>
            </w:rPr>
            <w:sectPr w:rsidR="00F841EC" w:rsidRPr="007A6AFB" w:rsidSect="00412F70">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985" w:left="1701" w:header="709" w:footer="567" w:gutter="0"/>
              <w:cols w:space="708"/>
              <w:docGrid w:linePitch="360"/>
            </w:sectPr>
          </w:pPr>
        </w:p>
      </w:sdtContent>
    </w:sdt>
    <w:p w14:paraId="602CAEB9" w14:textId="77777777" w:rsidR="00912719" w:rsidRPr="007A6AFB" w:rsidRDefault="00912719" w:rsidP="00FD5EC7">
      <w:pPr>
        <w:spacing w:line="240" w:lineRule="auto"/>
        <w:rPr>
          <w:rFonts w:ascii="Corbel" w:eastAsiaTheme="majorEastAsia" w:hAnsi="Corbel" w:cstheme="majorBidi"/>
          <w:iCs/>
          <w:caps/>
          <w:color w:val="auto"/>
        </w:rPr>
      </w:pPr>
    </w:p>
    <w:sectPr w:rsidR="00912719" w:rsidRPr="007A6AFB" w:rsidSect="00412F70">
      <w:headerReference w:type="default" r:id="rId19"/>
      <w:footerReference w:type="default" r:id="rId20"/>
      <w:pgSz w:w="11906" w:h="16838" w:code="9"/>
      <w:pgMar w:top="1985" w:right="1985" w:bottom="158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1594D" w14:textId="77777777" w:rsidR="00D90704" w:rsidRPr="00C17A74" w:rsidRDefault="00D90704" w:rsidP="0062174F">
      <w:pPr>
        <w:spacing w:after="0" w:line="240" w:lineRule="auto"/>
      </w:pPr>
      <w:r w:rsidRPr="00C17A74">
        <w:separator/>
      </w:r>
    </w:p>
  </w:endnote>
  <w:endnote w:type="continuationSeparator" w:id="0">
    <w:p w14:paraId="601FD74D" w14:textId="77777777" w:rsidR="00D90704" w:rsidRPr="00C17A74" w:rsidRDefault="00D90704" w:rsidP="0062174F">
      <w:pPr>
        <w:spacing w:after="0" w:line="240" w:lineRule="auto"/>
      </w:pPr>
      <w:r w:rsidRPr="00C17A74">
        <w:continuationSeparator/>
      </w:r>
    </w:p>
  </w:endnote>
  <w:endnote w:type="continuationNotice" w:id="1">
    <w:p w14:paraId="7985546A" w14:textId="77777777" w:rsidR="00D90704" w:rsidRPr="00C17A74" w:rsidRDefault="00D90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AC761" w14:textId="77777777" w:rsidR="00BC10D8" w:rsidRDefault="00BC1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AEC3" w14:textId="1436FA94" w:rsidR="005A3450" w:rsidRPr="004D2472" w:rsidRDefault="001202C5" w:rsidP="003F575E">
    <w:pPr>
      <w:pStyle w:val="Footer"/>
    </w:pPr>
    <w:r>
      <w:t xml:space="preserve">Evaluation of partner-led response </w:t>
    </w:r>
    <w:r w:rsidR="003D6C3D">
      <w:t>by</w:t>
    </w:r>
    <w:r>
      <w:t xml:space="preserve"> nrc poland </w:t>
    </w:r>
    <w:r w:rsidR="00767C14">
      <w:t>&amp;</w:t>
    </w:r>
    <w:r>
      <w:t xml:space="preserve"> nrc </w:t>
    </w:r>
    <w:r w:rsidRPr="00BC10D8">
      <w:t>moldova tor</w:t>
    </w:r>
    <w:r w:rsidR="003F575E" w:rsidRPr="00BC10D8">
      <w:t xml:space="preserve"> | </w:t>
    </w:r>
    <w:sdt>
      <w:sdtPr>
        <w:rPr>
          <w:color w:val="2B579A"/>
          <w:shd w:val="clear" w:color="auto" w:fill="E6E6E6"/>
        </w:rPr>
        <w:alias w:val="Date"/>
        <w:tag w:val="Date"/>
        <w:id w:val="277302173"/>
        <w:placeholder>
          <w:docPart w:val="957D97281F8C45DC87EA409313CB83D1"/>
        </w:placeholder>
        <w:date w:fullDate="2024-08-01T00:00:00Z">
          <w:dateFormat w:val="MMMM yyyy"/>
          <w:lid w:val="nb-NO"/>
          <w:storeMappedDataAs w:val="dateTime"/>
          <w:calendar w:val="gregorian"/>
        </w:date>
      </w:sdtPr>
      <w:sdtEndPr>
        <w:rPr>
          <w:color w:val="464645" w:themeColor="text1"/>
          <w:shd w:val="clear" w:color="auto" w:fill="auto"/>
        </w:rPr>
      </w:sdtEndPr>
      <w:sdtContent>
        <w:r w:rsidR="00767C14" w:rsidRPr="00BC10D8">
          <w:rPr>
            <w:color w:val="2B579A"/>
            <w:shd w:val="clear" w:color="auto" w:fill="E6E6E6"/>
            <w:lang w:val="nb-NO"/>
          </w:rPr>
          <w:t>august 2024</w:t>
        </w:r>
      </w:sdtContent>
    </w:sdt>
    <w:r w:rsidR="003F575E" w:rsidRPr="00BC10D8">
      <w:t xml:space="preserve"> | page </w:t>
    </w:r>
    <w:r w:rsidR="003F575E" w:rsidRPr="00BC10D8">
      <w:rPr>
        <w:color w:val="2B579A"/>
        <w:shd w:val="clear" w:color="auto" w:fill="E6E6E6"/>
      </w:rPr>
      <w:fldChar w:fldCharType="begin"/>
    </w:r>
    <w:r w:rsidR="003F575E" w:rsidRPr="00BC10D8">
      <w:instrText xml:space="preserve"> PAGE  \* Arabic  \* MERGEFORMAT </w:instrText>
    </w:r>
    <w:r w:rsidR="003F575E" w:rsidRPr="00BC10D8">
      <w:rPr>
        <w:color w:val="2B579A"/>
        <w:shd w:val="clear" w:color="auto" w:fill="E6E6E6"/>
      </w:rPr>
      <w:fldChar w:fldCharType="separate"/>
    </w:r>
    <w:r w:rsidR="00D76A0C" w:rsidRPr="00BC10D8">
      <w:t>1</w:t>
    </w:r>
    <w:r w:rsidR="003F575E" w:rsidRPr="00BC10D8">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D1E3B" w14:textId="77777777" w:rsidR="00BC10D8" w:rsidRDefault="00BC10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AEC5" w14:textId="77777777" w:rsidR="009F049D" w:rsidRPr="004E015C" w:rsidRDefault="009F049D" w:rsidP="009F049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5F04C" w14:textId="77777777" w:rsidR="00D90704" w:rsidRPr="00C17A74" w:rsidRDefault="00D90704" w:rsidP="00FC707B">
      <w:pPr>
        <w:tabs>
          <w:tab w:val="left" w:leader="dot" w:pos="8505"/>
        </w:tabs>
        <w:spacing w:before="160" w:after="80" w:line="240" w:lineRule="auto"/>
        <w:rPr>
          <w:u w:val="single"/>
        </w:rPr>
      </w:pPr>
      <w:r w:rsidRPr="00C17A74">
        <w:tab/>
      </w:r>
    </w:p>
  </w:footnote>
  <w:footnote w:type="continuationSeparator" w:id="0">
    <w:p w14:paraId="4B6D59C6" w14:textId="77777777" w:rsidR="00D90704" w:rsidRPr="00C17A74" w:rsidRDefault="00D90704" w:rsidP="0062174F">
      <w:pPr>
        <w:spacing w:after="0" w:line="240" w:lineRule="auto"/>
      </w:pPr>
      <w:r w:rsidRPr="00C17A74">
        <w:continuationSeparator/>
      </w:r>
    </w:p>
  </w:footnote>
  <w:footnote w:type="continuationNotice" w:id="1">
    <w:p w14:paraId="2690EAB8" w14:textId="77777777" w:rsidR="00D90704" w:rsidRPr="00C17A74" w:rsidRDefault="00D90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9A6CF" w14:textId="77777777" w:rsidR="00BC10D8" w:rsidRDefault="00BC1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3F67" w14:textId="77777777" w:rsidR="00BC10D8" w:rsidRDefault="00BC1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C691" w14:textId="77777777" w:rsidR="00BC10D8" w:rsidRDefault="00BC10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AEC4" w14:textId="77777777" w:rsidR="00F841EC" w:rsidRPr="00487327" w:rsidRDefault="00A02FB5">
    <w:pPr>
      <w:pStyle w:val="Header"/>
    </w:pPr>
    <w:r w:rsidRPr="004D2472">
      <w:rPr>
        <w:noProof/>
        <w:color w:val="2B579A"/>
        <w:shd w:val="clear" w:color="auto" w:fill="E6E6E6"/>
        <w:lang w:eastAsia="en-GB"/>
      </w:rPr>
      <w:drawing>
        <wp:anchor distT="0" distB="0" distL="114300" distR="114300" simplePos="0" relativeHeight="251658240" behindDoc="1" locked="0" layoutInCell="1" allowOverlap="1" wp14:anchorId="602CAEC6" wp14:editId="602CAEC7">
          <wp:simplePos x="0" y="0"/>
          <wp:positionH relativeFrom="margin">
            <wp:align>center</wp:align>
          </wp:positionH>
          <wp:positionV relativeFrom="margin">
            <wp:posOffset>3128261</wp:posOffset>
          </wp:positionV>
          <wp:extent cx="1444633" cy="1261768"/>
          <wp:effectExtent l="0" t="0" r="3175"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teside_logo150dpi_cropped.png"/>
                  <pic:cNvPicPr/>
                </pic:nvPicPr>
                <pic:blipFill>
                  <a:blip r:embed="rId1">
                    <a:extLst>
                      <a:ext uri="{28A0092B-C50C-407E-A947-70E740481C1C}">
                        <a14:useLocalDpi xmlns:a14="http://schemas.microsoft.com/office/drawing/2010/main" val="0"/>
                      </a:ext>
                    </a:extLst>
                  </a:blip>
                  <a:stretch>
                    <a:fillRect/>
                  </a:stretch>
                </pic:blipFill>
                <pic:spPr>
                  <a:xfrm>
                    <a:off x="0" y="0"/>
                    <a:ext cx="1444633" cy="1261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84A12"/>
    <w:multiLevelType w:val="hybridMultilevel"/>
    <w:tmpl w:val="B9104C58"/>
    <w:lvl w:ilvl="0" w:tplc="FF2E3BCE">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E8B0CF0"/>
    <w:multiLevelType w:val="hybridMultilevel"/>
    <w:tmpl w:val="1600762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1265690A"/>
    <w:multiLevelType w:val="hybridMultilevel"/>
    <w:tmpl w:val="8840853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CC2067E"/>
    <w:multiLevelType w:val="hybridMultilevel"/>
    <w:tmpl w:val="F6FE1CD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3101C7A"/>
    <w:multiLevelType w:val="hybridMultilevel"/>
    <w:tmpl w:val="EABE26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AD07EEB"/>
    <w:multiLevelType w:val="hybridMultilevel"/>
    <w:tmpl w:val="7D80F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DF440D"/>
    <w:multiLevelType w:val="multilevel"/>
    <w:tmpl w:val="3020BADC"/>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7" w15:restartNumberingAfterBreak="0">
    <w:nsid w:val="3FCA6470"/>
    <w:multiLevelType w:val="hybridMultilevel"/>
    <w:tmpl w:val="E036F22C"/>
    <w:lvl w:ilvl="0" w:tplc="0F988A0C">
      <w:start w:val="1"/>
      <w:numFmt w:val="decimal"/>
      <w:pStyle w:val="AppendixTitleNRC"/>
      <w:lvlText w:val="Appendix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15E6580"/>
    <w:multiLevelType w:val="hybridMultilevel"/>
    <w:tmpl w:val="51B6474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1976E7C"/>
    <w:multiLevelType w:val="hybridMultilevel"/>
    <w:tmpl w:val="90BCF930"/>
    <w:lvl w:ilvl="0" w:tplc="5A18DEA8">
      <w:start w:val="1"/>
      <w:numFmt w:val="bullet"/>
      <w:pStyle w:val="ListBullet"/>
      <w:lvlText w:val="•"/>
      <w:lvlJc w:val="left"/>
      <w:pPr>
        <w:tabs>
          <w:tab w:val="num" w:pos="360"/>
        </w:tabs>
        <w:ind w:left="360" w:hanging="360"/>
      </w:pPr>
      <w:rPr>
        <w:rFonts w:ascii="Franklin Gothic Book" w:hAnsi="Franklin Gothic Book"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0E77CDE"/>
    <w:multiLevelType w:val="hybridMultilevel"/>
    <w:tmpl w:val="2FCE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5A4472"/>
    <w:multiLevelType w:val="hybridMultilevel"/>
    <w:tmpl w:val="81C49CB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64C7B91"/>
    <w:multiLevelType w:val="hybridMultilevel"/>
    <w:tmpl w:val="C04E167A"/>
    <w:lvl w:ilvl="0" w:tplc="08090001">
      <w:start w:val="1"/>
      <w:numFmt w:val="bullet"/>
      <w:lvlText w:val=""/>
      <w:lvlJc w:val="left"/>
      <w:pPr>
        <w:ind w:left="360" w:hanging="360"/>
      </w:pPr>
      <w:rPr>
        <w:rFonts w:ascii="Symbol" w:hAnsi="Symbol"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D444CD8"/>
    <w:multiLevelType w:val="multilevel"/>
    <w:tmpl w:val="A41692B2"/>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bullet"/>
      <w:lvlText w:val=""/>
      <w:lvlJc w:val="left"/>
      <w:pPr>
        <w:ind w:left="360" w:hanging="360"/>
      </w:pPr>
      <w:rPr>
        <w:rFonts w:ascii="Symbol" w:hAnsi="Symbol"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4" w15:restartNumberingAfterBreak="0">
    <w:nsid w:val="6E7B41E9"/>
    <w:multiLevelType w:val="hybridMultilevel"/>
    <w:tmpl w:val="7E96BC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F47037"/>
    <w:multiLevelType w:val="hybridMultilevel"/>
    <w:tmpl w:val="6C6E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E030F"/>
    <w:multiLevelType w:val="hybridMultilevel"/>
    <w:tmpl w:val="F0B4F2D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4301B8F"/>
    <w:multiLevelType w:val="hybridMultilevel"/>
    <w:tmpl w:val="C85618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B287354"/>
    <w:multiLevelType w:val="hybridMultilevel"/>
    <w:tmpl w:val="818C5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332379"/>
    <w:multiLevelType w:val="hybridMultilevel"/>
    <w:tmpl w:val="FA842F0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48218699">
    <w:abstractNumId w:val="6"/>
  </w:num>
  <w:num w:numId="2" w16cid:durableId="1824588531">
    <w:abstractNumId w:val="9"/>
  </w:num>
  <w:num w:numId="3" w16cid:durableId="153495936">
    <w:abstractNumId w:val="7"/>
  </w:num>
  <w:num w:numId="4" w16cid:durableId="789250173">
    <w:abstractNumId w:val="0"/>
  </w:num>
  <w:num w:numId="5" w16cid:durableId="723454602">
    <w:abstractNumId w:val="14"/>
  </w:num>
  <w:num w:numId="6" w16cid:durableId="1262880075">
    <w:abstractNumId w:val="12"/>
  </w:num>
  <w:num w:numId="7" w16cid:durableId="1034966871">
    <w:abstractNumId w:val="12"/>
    <w:lvlOverride w:ilvl="0">
      <w:startOverride w:val="1"/>
    </w:lvlOverride>
  </w:num>
  <w:num w:numId="8" w16cid:durableId="1451826410">
    <w:abstractNumId w:val="12"/>
    <w:lvlOverride w:ilvl="0">
      <w:startOverride w:val="1"/>
    </w:lvlOverride>
  </w:num>
  <w:num w:numId="9" w16cid:durableId="2056392983">
    <w:abstractNumId w:val="12"/>
    <w:lvlOverride w:ilvl="0">
      <w:startOverride w:val="1"/>
    </w:lvlOverride>
  </w:num>
  <w:num w:numId="10" w16cid:durableId="1666202657">
    <w:abstractNumId w:val="12"/>
    <w:lvlOverride w:ilvl="0">
      <w:startOverride w:val="1"/>
    </w:lvlOverride>
  </w:num>
  <w:num w:numId="11" w16cid:durableId="1607231671">
    <w:abstractNumId w:val="1"/>
  </w:num>
  <w:num w:numId="12" w16cid:durableId="1993171673">
    <w:abstractNumId w:val="15"/>
  </w:num>
  <w:num w:numId="13" w16cid:durableId="385377795">
    <w:abstractNumId w:val="5"/>
  </w:num>
  <w:num w:numId="14" w16cid:durableId="14036596">
    <w:abstractNumId w:val="10"/>
  </w:num>
  <w:num w:numId="15" w16cid:durableId="811751662">
    <w:abstractNumId w:val="18"/>
  </w:num>
  <w:num w:numId="16" w16cid:durableId="2074769844">
    <w:abstractNumId w:val="2"/>
  </w:num>
  <w:num w:numId="17" w16cid:durableId="32510422">
    <w:abstractNumId w:val="17"/>
  </w:num>
  <w:num w:numId="18" w16cid:durableId="224604262">
    <w:abstractNumId w:val="16"/>
  </w:num>
  <w:num w:numId="19" w16cid:durableId="422990015">
    <w:abstractNumId w:val="19"/>
  </w:num>
  <w:num w:numId="20" w16cid:durableId="673150276">
    <w:abstractNumId w:val="4"/>
  </w:num>
  <w:num w:numId="21" w16cid:durableId="501091736">
    <w:abstractNumId w:val="8"/>
  </w:num>
  <w:num w:numId="22" w16cid:durableId="366610597">
    <w:abstractNumId w:val="11"/>
  </w:num>
  <w:num w:numId="23" w16cid:durableId="1005935197">
    <w:abstractNumId w:val="3"/>
  </w:num>
  <w:num w:numId="24" w16cid:durableId="834104719">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51"/>
    <w:rsid w:val="0000400F"/>
    <w:rsid w:val="00004C79"/>
    <w:rsid w:val="000070B3"/>
    <w:rsid w:val="00011825"/>
    <w:rsid w:val="000120D9"/>
    <w:rsid w:val="000122F0"/>
    <w:rsid w:val="00012B6E"/>
    <w:rsid w:val="00013AD8"/>
    <w:rsid w:val="00014C46"/>
    <w:rsid w:val="0001520D"/>
    <w:rsid w:val="00016DC1"/>
    <w:rsid w:val="00016FBA"/>
    <w:rsid w:val="00020B58"/>
    <w:rsid w:val="0002202F"/>
    <w:rsid w:val="00022839"/>
    <w:rsid w:val="00022D4C"/>
    <w:rsid w:val="00023183"/>
    <w:rsid w:val="00027796"/>
    <w:rsid w:val="000277F1"/>
    <w:rsid w:val="000329E7"/>
    <w:rsid w:val="00033450"/>
    <w:rsid w:val="000353AE"/>
    <w:rsid w:val="0003580E"/>
    <w:rsid w:val="00035E1B"/>
    <w:rsid w:val="0003629A"/>
    <w:rsid w:val="000364FF"/>
    <w:rsid w:val="00037C12"/>
    <w:rsid w:val="00040C19"/>
    <w:rsid w:val="0004679B"/>
    <w:rsid w:val="00046C7B"/>
    <w:rsid w:val="0004734F"/>
    <w:rsid w:val="000473E1"/>
    <w:rsid w:val="00047604"/>
    <w:rsid w:val="0005138D"/>
    <w:rsid w:val="000525B0"/>
    <w:rsid w:val="00052EB1"/>
    <w:rsid w:val="000530D0"/>
    <w:rsid w:val="00055F0A"/>
    <w:rsid w:val="00060507"/>
    <w:rsid w:val="00064512"/>
    <w:rsid w:val="00066AB8"/>
    <w:rsid w:val="00067052"/>
    <w:rsid w:val="00067BA2"/>
    <w:rsid w:val="00067BBD"/>
    <w:rsid w:val="000709D5"/>
    <w:rsid w:val="000716A4"/>
    <w:rsid w:val="000718AD"/>
    <w:rsid w:val="0007218F"/>
    <w:rsid w:val="000724E9"/>
    <w:rsid w:val="000751FA"/>
    <w:rsid w:val="00077A10"/>
    <w:rsid w:val="00077A82"/>
    <w:rsid w:val="00080A18"/>
    <w:rsid w:val="00081A65"/>
    <w:rsid w:val="00084257"/>
    <w:rsid w:val="00084F14"/>
    <w:rsid w:val="00090EB5"/>
    <w:rsid w:val="00091EBF"/>
    <w:rsid w:val="000945DF"/>
    <w:rsid w:val="00095E3F"/>
    <w:rsid w:val="00096CDE"/>
    <w:rsid w:val="00097013"/>
    <w:rsid w:val="000A0E4E"/>
    <w:rsid w:val="000A3637"/>
    <w:rsid w:val="000A6FC0"/>
    <w:rsid w:val="000A7B22"/>
    <w:rsid w:val="000A7BAD"/>
    <w:rsid w:val="000B1278"/>
    <w:rsid w:val="000B2387"/>
    <w:rsid w:val="000B34E6"/>
    <w:rsid w:val="000B5223"/>
    <w:rsid w:val="000B5BAF"/>
    <w:rsid w:val="000B7360"/>
    <w:rsid w:val="000B7C04"/>
    <w:rsid w:val="000C0AD9"/>
    <w:rsid w:val="000C21B0"/>
    <w:rsid w:val="000C2E4A"/>
    <w:rsid w:val="000C3508"/>
    <w:rsid w:val="000C4029"/>
    <w:rsid w:val="000C40C7"/>
    <w:rsid w:val="000C5E8C"/>
    <w:rsid w:val="000C6196"/>
    <w:rsid w:val="000C6982"/>
    <w:rsid w:val="000C6E19"/>
    <w:rsid w:val="000C765C"/>
    <w:rsid w:val="000C92E2"/>
    <w:rsid w:val="000D0D59"/>
    <w:rsid w:val="000D20CD"/>
    <w:rsid w:val="000D260D"/>
    <w:rsid w:val="000D4806"/>
    <w:rsid w:val="000D5ED2"/>
    <w:rsid w:val="000E0A42"/>
    <w:rsid w:val="000E0B86"/>
    <w:rsid w:val="000E133C"/>
    <w:rsid w:val="000E1BD4"/>
    <w:rsid w:val="000E6340"/>
    <w:rsid w:val="000E6488"/>
    <w:rsid w:val="000E6759"/>
    <w:rsid w:val="000E78AF"/>
    <w:rsid w:val="000F0046"/>
    <w:rsid w:val="000F0210"/>
    <w:rsid w:val="000F271F"/>
    <w:rsid w:val="000F2BC4"/>
    <w:rsid w:val="000F34AB"/>
    <w:rsid w:val="000F39F8"/>
    <w:rsid w:val="000F4E7B"/>
    <w:rsid w:val="000F55B0"/>
    <w:rsid w:val="000F64B3"/>
    <w:rsid w:val="000F75FB"/>
    <w:rsid w:val="000F7F68"/>
    <w:rsid w:val="001029B1"/>
    <w:rsid w:val="00102F98"/>
    <w:rsid w:val="00103269"/>
    <w:rsid w:val="00104BE3"/>
    <w:rsid w:val="00105067"/>
    <w:rsid w:val="0010583C"/>
    <w:rsid w:val="00107467"/>
    <w:rsid w:val="00110BC8"/>
    <w:rsid w:val="00110FC4"/>
    <w:rsid w:val="001111E8"/>
    <w:rsid w:val="0011254A"/>
    <w:rsid w:val="001127FA"/>
    <w:rsid w:val="00113340"/>
    <w:rsid w:val="001138CC"/>
    <w:rsid w:val="00114316"/>
    <w:rsid w:val="00114475"/>
    <w:rsid w:val="001202C5"/>
    <w:rsid w:val="00124942"/>
    <w:rsid w:val="00124B08"/>
    <w:rsid w:val="001250E1"/>
    <w:rsid w:val="0012592F"/>
    <w:rsid w:val="00126F66"/>
    <w:rsid w:val="001304A5"/>
    <w:rsid w:val="00131075"/>
    <w:rsid w:val="001323AD"/>
    <w:rsid w:val="00132760"/>
    <w:rsid w:val="001333B9"/>
    <w:rsid w:val="00135AB8"/>
    <w:rsid w:val="001361B6"/>
    <w:rsid w:val="00136F3C"/>
    <w:rsid w:val="00136FA6"/>
    <w:rsid w:val="001378CD"/>
    <w:rsid w:val="00141D48"/>
    <w:rsid w:val="0014303E"/>
    <w:rsid w:val="00143091"/>
    <w:rsid w:val="00144932"/>
    <w:rsid w:val="00145D0A"/>
    <w:rsid w:val="00146FFE"/>
    <w:rsid w:val="00147C2D"/>
    <w:rsid w:val="00147EAE"/>
    <w:rsid w:val="00150610"/>
    <w:rsid w:val="00150D12"/>
    <w:rsid w:val="00151A60"/>
    <w:rsid w:val="001520B4"/>
    <w:rsid w:val="00152135"/>
    <w:rsid w:val="00156E71"/>
    <w:rsid w:val="00157641"/>
    <w:rsid w:val="00160986"/>
    <w:rsid w:val="00162569"/>
    <w:rsid w:val="00163720"/>
    <w:rsid w:val="00163904"/>
    <w:rsid w:val="00164113"/>
    <w:rsid w:val="0016441B"/>
    <w:rsid w:val="00164FAF"/>
    <w:rsid w:val="00170079"/>
    <w:rsid w:val="00170B69"/>
    <w:rsid w:val="001724AA"/>
    <w:rsid w:val="001725C4"/>
    <w:rsid w:val="001726BE"/>
    <w:rsid w:val="001735FE"/>
    <w:rsid w:val="0017390A"/>
    <w:rsid w:val="00174273"/>
    <w:rsid w:val="00174C33"/>
    <w:rsid w:val="00177486"/>
    <w:rsid w:val="00180064"/>
    <w:rsid w:val="00180898"/>
    <w:rsid w:val="001810A7"/>
    <w:rsid w:val="00181429"/>
    <w:rsid w:val="001821BA"/>
    <w:rsid w:val="00182D13"/>
    <w:rsid w:val="00183521"/>
    <w:rsid w:val="00183E71"/>
    <w:rsid w:val="00184B50"/>
    <w:rsid w:val="00184EAD"/>
    <w:rsid w:val="0018799A"/>
    <w:rsid w:val="00191B65"/>
    <w:rsid w:val="001A01F3"/>
    <w:rsid w:val="001A3C66"/>
    <w:rsid w:val="001A4211"/>
    <w:rsid w:val="001A486E"/>
    <w:rsid w:val="001A4EC7"/>
    <w:rsid w:val="001A5004"/>
    <w:rsid w:val="001A677B"/>
    <w:rsid w:val="001A729E"/>
    <w:rsid w:val="001A750F"/>
    <w:rsid w:val="001B0E7C"/>
    <w:rsid w:val="001B1772"/>
    <w:rsid w:val="001B3648"/>
    <w:rsid w:val="001B400F"/>
    <w:rsid w:val="001B4770"/>
    <w:rsid w:val="001B4DDC"/>
    <w:rsid w:val="001B6056"/>
    <w:rsid w:val="001B6395"/>
    <w:rsid w:val="001B64CE"/>
    <w:rsid w:val="001B6690"/>
    <w:rsid w:val="001C17CE"/>
    <w:rsid w:val="001C1DA2"/>
    <w:rsid w:val="001C2E97"/>
    <w:rsid w:val="001C325D"/>
    <w:rsid w:val="001C4D5D"/>
    <w:rsid w:val="001C5EC7"/>
    <w:rsid w:val="001C6F6A"/>
    <w:rsid w:val="001C7D55"/>
    <w:rsid w:val="001D0E2E"/>
    <w:rsid w:val="001D2322"/>
    <w:rsid w:val="001D3D75"/>
    <w:rsid w:val="001D3E04"/>
    <w:rsid w:val="001D4986"/>
    <w:rsid w:val="001D4A5F"/>
    <w:rsid w:val="001D54EB"/>
    <w:rsid w:val="001D5EE7"/>
    <w:rsid w:val="001E11A8"/>
    <w:rsid w:val="001E14F9"/>
    <w:rsid w:val="001E2B34"/>
    <w:rsid w:val="001E5AD8"/>
    <w:rsid w:val="001E6FE4"/>
    <w:rsid w:val="001F0D67"/>
    <w:rsid w:val="001F1EE5"/>
    <w:rsid w:val="001F218C"/>
    <w:rsid w:val="001F4C6F"/>
    <w:rsid w:val="002004A9"/>
    <w:rsid w:val="00200F25"/>
    <w:rsid w:val="0020647F"/>
    <w:rsid w:val="00211AAD"/>
    <w:rsid w:val="00211EC8"/>
    <w:rsid w:val="00215B90"/>
    <w:rsid w:val="00215C63"/>
    <w:rsid w:val="0021646D"/>
    <w:rsid w:val="00216925"/>
    <w:rsid w:val="002175DC"/>
    <w:rsid w:val="002269C0"/>
    <w:rsid w:val="0023045C"/>
    <w:rsid w:val="002310D6"/>
    <w:rsid w:val="00233ABD"/>
    <w:rsid w:val="0023485C"/>
    <w:rsid w:val="00234B22"/>
    <w:rsid w:val="00235FA5"/>
    <w:rsid w:val="0023605E"/>
    <w:rsid w:val="00237237"/>
    <w:rsid w:val="0024385F"/>
    <w:rsid w:val="00243D97"/>
    <w:rsid w:val="00244169"/>
    <w:rsid w:val="00244E22"/>
    <w:rsid w:val="00245273"/>
    <w:rsid w:val="00246FFB"/>
    <w:rsid w:val="00247AAD"/>
    <w:rsid w:val="0024954E"/>
    <w:rsid w:val="00251EC2"/>
    <w:rsid w:val="00253E39"/>
    <w:rsid w:val="002560F2"/>
    <w:rsid w:val="00257D6C"/>
    <w:rsid w:val="002603C5"/>
    <w:rsid w:val="0026079F"/>
    <w:rsid w:val="002622B9"/>
    <w:rsid w:val="00262D4E"/>
    <w:rsid w:val="00264ADC"/>
    <w:rsid w:val="00265A5F"/>
    <w:rsid w:val="0026618F"/>
    <w:rsid w:val="0026682D"/>
    <w:rsid w:val="002671B0"/>
    <w:rsid w:val="00275866"/>
    <w:rsid w:val="002759CF"/>
    <w:rsid w:val="00277644"/>
    <w:rsid w:val="00277A09"/>
    <w:rsid w:val="00280336"/>
    <w:rsid w:val="00281020"/>
    <w:rsid w:val="002835D6"/>
    <w:rsid w:val="002838D5"/>
    <w:rsid w:val="0028421F"/>
    <w:rsid w:val="0028744A"/>
    <w:rsid w:val="00287E03"/>
    <w:rsid w:val="00291AB4"/>
    <w:rsid w:val="00294950"/>
    <w:rsid w:val="00295A3F"/>
    <w:rsid w:val="00296C55"/>
    <w:rsid w:val="002972B1"/>
    <w:rsid w:val="002A1DFF"/>
    <w:rsid w:val="002A2CF2"/>
    <w:rsid w:val="002A46E7"/>
    <w:rsid w:val="002A62F9"/>
    <w:rsid w:val="002A6EEC"/>
    <w:rsid w:val="002A7523"/>
    <w:rsid w:val="002A7F06"/>
    <w:rsid w:val="002B1C7C"/>
    <w:rsid w:val="002B33BB"/>
    <w:rsid w:val="002B35B8"/>
    <w:rsid w:val="002B4655"/>
    <w:rsid w:val="002B58A0"/>
    <w:rsid w:val="002B656A"/>
    <w:rsid w:val="002B720A"/>
    <w:rsid w:val="002C19A6"/>
    <w:rsid w:val="002C3EA3"/>
    <w:rsid w:val="002C6B1D"/>
    <w:rsid w:val="002C7F59"/>
    <w:rsid w:val="002D03DB"/>
    <w:rsid w:val="002D087A"/>
    <w:rsid w:val="002D1AD3"/>
    <w:rsid w:val="002D3A61"/>
    <w:rsid w:val="002D607B"/>
    <w:rsid w:val="002E1AD9"/>
    <w:rsid w:val="002E2201"/>
    <w:rsid w:val="002E2887"/>
    <w:rsid w:val="002E2954"/>
    <w:rsid w:val="002E2CD1"/>
    <w:rsid w:val="002E4746"/>
    <w:rsid w:val="002E6DD0"/>
    <w:rsid w:val="002E77AE"/>
    <w:rsid w:val="002F0E6E"/>
    <w:rsid w:val="002F1303"/>
    <w:rsid w:val="002F16DD"/>
    <w:rsid w:val="002F21E9"/>
    <w:rsid w:val="002F4752"/>
    <w:rsid w:val="002F4CCA"/>
    <w:rsid w:val="002F5358"/>
    <w:rsid w:val="0030000A"/>
    <w:rsid w:val="003014E7"/>
    <w:rsid w:val="003040A0"/>
    <w:rsid w:val="00305412"/>
    <w:rsid w:val="00305721"/>
    <w:rsid w:val="00305DBA"/>
    <w:rsid w:val="003070F4"/>
    <w:rsid w:val="0031098E"/>
    <w:rsid w:val="003116FB"/>
    <w:rsid w:val="00311A66"/>
    <w:rsid w:val="00312A8A"/>
    <w:rsid w:val="0031318F"/>
    <w:rsid w:val="00313F5F"/>
    <w:rsid w:val="003142E8"/>
    <w:rsid w:val="00314FC6"/>
    <w:rsid w:val="00315192"/>
    <w:rsid w:val="00315F27"/>
    <w:rsid w:val="00315FB2"/>
    <w:rsid w:val="003162AD"/>
    <w:rsid w:val="00317392"/>
    <w:rsid w:val="00320CE2"/>
    <w:rsid w:val="00323F6A"/>
    <w:rsid w:val="003244F2"/>
    <w:rsid w:val="00324A58"/>
    <w:rsid w:val="00327088"/>
    <w:rsid w:val="00327F7A"/>
    <w:rsid w:val="00331617"/>
    <w:rsid w:val="003321E1"/>
    <w:rsid w:val="00333EB3"/>
    <w:rsid w:val="00337A8F"/>
    <w:rsid w:val="00340A1E"/>
    <w:rsid w:val="003418D5"/>
    <w:rsid w:val="003420AA"/>
    <w:rsid w:val="00343158"/>
    <w:rsid w:val="00343319"/>
    <w:rsid w:val="00343517"/>
    <w:rsid w:val="00346230"/>
    <w:rsid w:val="003463E0"/>
    <w:rsid w:val="00346C35"/>
    <w:rsid w:val="00350674"/>
    <w:rsid w:val="00351BA9"/>
    <w:rsid w:val="00351EBD"/>
    <w:rsid w:val="00352770"/>
    <w:rsid w:val="00353F28"/>
    <w:rsid w:val="0035506C"/>
    <w:rsid w:val="003570C3"/>
    <w:rsid w:val="00361C89"/>
    <w:rsid w:val="003637EE"/>
    <w:rsid w:val="00366621"/>
    <w:rsid w:val="00367BE9"/>
    <w:rsid w:val="00371660"/>
    <w:rsid w:val="00371CB6"/>
    <w:rsid w:val="00371CC4"/>
    <w:rsid w:val="0037230F"/>
    <w:rsid w:val="00372E20"/>
    <w:rsid w:val="003767A3"/>
    <w:rsid w:val="00376ED2"/>
    <w:rsid w:val="003773DD"/>
    <w:rsid w:val="003824B3"/>
    <w:rsid w:val="0038288C"/>
    <w:rsid w:val="00383E49"/>
    <w:rsid w:val="00385D39"/>
    <w:rsid w:val="00390354"/>
    <w:rsid w:val="0039048B"/>
    <w:rsid w:val="00390848"/>
    <w:rsid w:val="00390F16"/>
    <w:rsid w:val="00395354"/>
    <w:rsid w:val="00396F80"/>
    <w:rsid w:val="00396FDB"/>
    <w:rsid w:val="0039731C"/>
    <w:rsid w:val="00397E21"/>
    <w:rsid w:val="003A1A1B"/>
    <w:rsid w:val="003A1FBF"/>
    <w:rsid w:val="003A2EAE"/>
    <w:rsid w:val="003A678D"/>
    <w:rsid w:val="003B2CDF"/>
    <w:rsid w:val="003B3CCE"/>
    <w:rsid w:val="003B3CD4"/>
    <w:rsid w:val="003B555D"/>
    <w:rsid w:val="003B7592"/>
    <w:rsid w:val="003C00EA"/>
    <w:rsid w:val="003C1499"/>
    <w:rsid w:val="003C1D27"/>
    <w:rsid w:val="003C22EF"/>
    <w:rsid w:val="003C3A23"/>
    <w:rsid w:val="003C432E"/>
    <w:rsid w:val="003C488E"/>
    <w:rsid w:val="003C60C7"/>
    <w:rsid w:val="003C654C"/>
    <w:rsid w:val="003C6BF7"/>
    <w:rsid w:val="003D0624"/>
    <w:rsid w:val="003D2FED"/>
    <w:rsid w:val="003D49E5"/>
    <w:rsid w:val="003D5B64"/>
    <w:rsid w:val="003D67A9"/>
    <w:rsid w:val="003D68B8"/>
    <w:rsid w:val="003D6B41"/>
    <w:rsid w:val="003D6C3D"/>
    <w:rsid w:val="003D79F4"/>
    <w:rsid w:val="003E1EB6"/>
    <w:rsid w:val="003E55DE"/>
    <w:rsid w:val="003F0A37"/>
    <w:rsid w:val="003F1308"/>
    <w:rsid w:val="003F34FF"/>
    <w:rsid w:val="003F3CE6"/>
    <w:rsid w:val="003F568A"/>
    <w:rsid w:val="003F575E"/>
    <w:rsid w:val="003F5CF7"/>
    <w:rsid w:val="003F5E73"/>
    <w:rsid w:val="003F77E1"/>
    <w:rsid w:val="004001F1"/>
    <w:rsid w:val="0040157C"/>
    <w:rsid w:val="00401AF8"/>
    <w:rsid w:val="00403FC1"/>
    <w:rsid w:val="00407A0B"/>
    <w:rsid w:val="0041069B"/>
    <w:rsid w:val="00412F70"/>
    <w:rsid w:val="00414044"/>
    <w:rsid w:val="00414594"/>
    <w:rsid w:val="004146CB"/>
    <w:rsid w:val="00414DC3"/>
    <w:rsid w:val="0041702F"/>
    <w:rsid w:val="00420FE1"/>
    <w:rsid w:val="00421119"/>
    <w:rsid w:val="004217D4"/>
    <w:rsid w:val="004217ED"/>
    <w:rsid w:val="004232D7"/>
    <w:rsid w:val="00423A91"/>
    <w:rsid w:val="00423BF2"/>
    <w:rsid w:val="00426045"/>
    <w:rsid w:val="00427FC3"/>
    <w:rsid w:val="004302BD"/>
    <w:rsid w:val="004304F6"/>
    <w:rsid w:val="00430947"/>
    <w:rsid w:val="00431536"/>
    <w:rsid w:val="0043345F"/>
    <w:rsid w:val="00433465"/>
    <w:rsid w:val="004334C0"/>
    <w:rsid w:val="00436C54"/>
    <w:rsid w:val="004374B0"/>
    <w:rsid w:val="0043784E"/>
    <w:rsid w:val="00437866"/>
    <w:rsid w:val="0043792B"/>
    <w:rsid w:val="00437ED5"/>
    <w:rsid w:val="00442C2E"/>
    <w:rsid w:val="004432AD"/>
    <w:rsid w:val="00443D76"/>
    <w:rsid w:val="004462FD"/>
    <w:rsid w:val="004500C1"/>
    <w:rsid w:val="00450E8F"/>
    <w:rsid w:val="00453183"/>
    <w:rsid w:val="004533F0"/>
    <w:rsid w:val="00454F70"/>
    <w:rsid w:val="0045567E"/>
    <w:rsid w:val="00455AE1"/>
    <w:rsid w:val="00456259"/>
    <w:rsid w:val="0045753F"/>
    <w:rsid w:val="00461BC5"/>
    <w:rsid w:val="00461E87"/>
    <w:rsid w:val="004625C5"/>
    <w:rsid w:val="00465ABE"/>
    <w:rsid w:val="00471CB6"/>
    <w:rsid w:val="004721DC"/>
    <w:rsid w:val="00472CD1"/>
    <w:rsid w:val="00473482"/>
    <w:rsid w:val="0047457B"/>
    <w:rsid w:val="00474D08"/>
    <w:rsid w:val="00475854"/>
    <w:rsid w:val="0047601E"/>
    <w:rsid w:val="004772DA"/>
    <w:rsid w:val="00480D0E"/>
    <w:rsid w:val="00480FF2"/>
    <w:rsid w:val="00481DDB"/>
    <w:rsid w:val="00482158"/>
    <w:rsid w:val="00482483"/>
    <w:rsid w:val="00482E89"/>
    <w:rsid w:val="00483D0E"/>
    <w:rsid w:val="00484EB1"/>
    <w:rsid w:val="00485AB1"/>
    <w:rsid w:val="00487327"/>
    <w:rsid w:val="00490429"/>
    <w:rsid w:val="004916D4"/>
    <w:rsid w:val="00494EDF"/>
    <w:rsid w:val="00496260"/>
    <w:rsid w:val="004969F0"/>
    <w:rsid w:val="004970E6"/>
    <w:rsid w:val="004971AE"/>
    <w:rsid w:val="00497267"/>
    <w:rsid w:val="004A0400"/>
    <w:rsid w:val="004A46B4"/>
    <w:rsid w:val="004A4B67"/>
    <w:rsid w:val="004A58EC"/>
    <w:rsid w:val="004A62EF"/>
    <w:rsid w:val="004A77B4"/>
    <w:rsid w:val="004A7E1D"/>
    <w:rsid w:val="004B0056"/>
    <w:rsid w:val="004B0E64"/>
    <w:rsid w:val="004B2213"/>
    <w:rsid w:val="004B5714"/>
    <w:rsid w:val="004B61EE"/>
    <w:rsid w:val="004C38DF"/>
    <w:rsid w:val="004C3D81"/>
    <w:rsid w:val="004C46CB"/>
    <w:rsid w:val="004C5142"/>
    <w:rsid w:val="004C516E"/>
    <w:rsid w:val="004C6495"/>
    <w:rsid w:val="004C6E92"/>
    <w:rsid w:val="004C7A08"/>
    <w:rsid w:val="004D060C"/>
    <w:rsid w:val="004D1DA9"/>
    <w:rsid w:val="004D2472"/>
    <w:rsid w:val="004D2C4B"/>
    <w:rsid w:val="004D4FAF"/>
    <w:rsid w:val="004D63B1"/>
    <w:rsid w:val="004E015C"/>
    <w:rsid w:val="004E1316"/>
    <w:rsid w:val="004E1EE3"/>
    <w:rsid w:val="004E2C12"/>
    <w:rsid w:val="004E457C"/>
    <w:rsid w:val="004E6523"/>
    <w:rsid w:val="004E6D42"/>
    <w:rsid w:val="004E7BBF"/>
    <w:rsid w:val="004E7D70"/>
    <w:rsid w:val="004E7D95"/>
    <w:rsid w:val="004F0E6D"/>
    <w:rsid w:val="004F1576"/>
    <w:rsid w:val="004F18AB"/>
    <w:rsid w:val="004F1EF5"/>
    <w:rsid w:val="004F2161"/>
    <w:rsid w:val="004F253C"/>
    <w:rsid w:val="004F28E7"/>
    <w:rsid w:val="004F2ABF"/>
    <w:rsid w:val="004F6A52"/>
    <w:rsid w:val="004F7A0F"/>
    <w:rsid w:val="00502E29"/>
    <w:rsid w:val="005114D5"/>
    <w:rsid w:val="00511554"/>
    <w:rsid w:val="00513CD0"/>
    <w:rsid w:val="00514A27"/>
    <w:rsid w:val="00515DC1"/>
    <w:rsid w:val="0051789B"/>
    <w:rsid w:val="00517FBF"/>
    <w:rsid w:val="00520863"/>
    <w:rsid w:val="00521D31"/>
    <w:rsid w:val="00521E33"/>
    <w:rsid w:val="005220DB"/>
    <w:rsid w:val="00522156"/>
    <w:rsid w:val="005224A2"/>
    <w:rsid w:val="00525ED6"/>
    <w:rsid w:val="0052661E"/>
    <w:rsid w:val="00527FC9"/>
    <w:rsid w:val="00531D00"/>
    <w:rsid w:val="005328C5"/>
    <w:rsid w:val="00532DDD"/>
    <w:rsid w:val="00533A6E"/>
    <w:rsid w:val="00535C79"/>
    <w:rsid w:val="005364E4"/>
    <w:rsid w:val="00536AEE"/>
    <w:rsid w:val="005377F1"/>
    <w:rsid w:val="005436F2"/>
    <w:rsid w:val="005439D7"/>
    <w:rsid w:val="005460E0"/>
    <w:rsid w:val="00546260"/>
    <w:rsid w:val="00550B3C"/>
    <w:rsid w:val="0055216E"/>
    <w:rsid w:val="0055258A"/>
    <w:rsid w:val="00554CAF"/>
    <w:rsid w:val="005550B0"/>
    <w:rsid w:val="00560CBA"/>
    <w:rsid w:val="0056117B"/>
    <w:rsid w:val="005635F0"/>
    <w:rsid w:val="00563D04"/>
    <w:rsid w:val="0056553F"/>
    <w:rsid w:val="00566251"/>
    <w:rsid w:val="005714B9"/>
    <w:rsid w:val="0057308F"/>
    <w:rsid w:val="00573861"/>
    <w:rsid w:val="0057470E"/>
    <w:rsid w:val="00577157"/>
    <w:rsid w:val="00577642"/>
    <w:rsid w:val="005801C5"/>
    <w:rsid w:val="0058074A"/>
    <w:rsid w:val="00585BEF"/>
    <w:rsid w:val="005861F5"/>
    <w:rsid w:val="005862CE"/>
    <w:rsid w:val="00591131"/>
    <w:rsid w:val="005911B2"/>
    <w:rsid w:val="005934CD"/>
    <w:rsid w:val="00593D2A"/>
    <w:rsid w:val="005958D6"/>
    <w:rsid w:val="0059776E"/>
    <w:rsid w:val="0059DEDD"/>
    <w:rsid w:val="005A1ED7"/>
    <w:rsid w:val="005A2CD1"/>
    <w:rsid w:val="005A3450"/>
    <w:rsid w:val="005A5D4E"/>
    <w:rsid w:val="005A6E13"/>
    <w:rsid w:val="005B0385"/>
    <w:rsid w:val="005B0B84"/>
    <w:rsid w:val="005B1BD3"/>
    <w:rsid w:val="005B2588"/>
    <w:rsid w:val="005B2EB1"/>
    <w:rsid w:val="005B6478"/>
    <w:rsid w:val="005B6C91"/>
    <w:rsid w:val="005C3583"/>
    <w:rsid w:val="005C48A7"/>
    <w:rsid w:val="005C6E67"/>
    <w:rsid w:val="005C7AD9"/>
    <w:rsid w:val="005D0ACC"/>
    <w:rsid w:val="005D1017"/>
    <w:rsid w:val="005D105C"/>
    <w:rsid w:val="005D4DE2"/>
    <w:rsid w:val="005D51C3"/>
    <w:rsid w:val="005D59E0"/>
    <w:rsid w:val="005D72FB"/>
    <w:rsid w:val="005E2FEE"/>
    <w:rsid w:val="005E47C0"/>
    <w:rsid w:val="005E485D"/>
    <w:rsid w:val="005E5768"/>
    <w:rsid w:val="005E7094"/>
    <w:rsid w:val="005E7922"/>
    <w:rsid w:val="005F00BD"/>
    <w:rsid w:val="005F34E9"/>
    <w:rsid w:val="005F3773"/>
    <w:rsid w:val="005F415D"/>
    <w:rsid w:val="005F4426"/>
    <w:rsid w:val="005F45AA"/>
    <w:rsid w:val="005F4BA5"/>
    <w:rsid w:val="005F5532"/>
    <w:rsid w:val="005F5E6F"/>
    <w:rsid w:val="005F7338"/>
    <w:rsid w:val="005F75A5"/>
    <w:rsid w:val="005F78C7"/>
    <w:rsid w:val="00600153"/>
    <w:rsid w:val="006007C5"/>
    <w:rsid w:val="00601071"/>
    <w:rsid w:val="00601961"/>
    <w:rsid w:val="00601CED"/>
    <w:rsid w:val="00604F5A"/>
    <w:rsid w:val="00606062"/>
    <w:rsid w:val="006065F9"/>
    <w:rsid w:val="00606E39"/>
    <w:rsid w:val="006109C5"/>
    <w:rsid w:val="00611710"/>
    <w:rsid w:val="006126C4"/>
    <w:rsid w:val="00612839"/>
    <w:rsid w:val="00615F4D"/>
    <w:rsid w:val="00616C9C"/>
    <w:rsid w:val="0062174F"/>
    <w:rsid w:val="00622D6E"/>
    <w:rsid w:val="00623EC4"/>
    <w:rsid w:val="006244EE"/>
    <w:rsid w:val="00624E18"/>
    <w:rsid w:val="006254DD"/>
    <w:rsid w:val="0062585C"/>
    <w:rsid w:val="0062683D"/>
    <w:rsid w:val="00631260"/>
    <w:rsid w:val="006316E6"/>
    <w:rsid w:val="00631D1C"/>
    <w:rsid w:val="00632C18"/>
    <w:rsid w:val="00634F37"/>
    <w:rsid w:val="006353F6"/>
    <w:rsid w:val="00637091"/>
    <w:rsid w:val="00642001"/>
    <w:rsid w:val="00642C58"/>
    <w:rsid w:val="0064322E"/>
    <w:rsid w:val="00643342"/>
    <w:rsid w:val="00643534"/>
    <w:rsid w:val="00644D1A"/>
    <w:rsid w:val="00644E6A"/>
    <w:rsid w:val="00645061"/>
    <w:rsid w:val="006450CE"/>
    <w:rsid w:val="006455DF"/>
    <w:rsid w:val="0064795F"/>
    <w:rsid w:val="00647AB9"/>
    <w:rsid w:val="006508F3"/>
    <w:rsid w:val="00653C96"/>
    <w:rsid w:val="0065479B"/>
    <w:rsid w:val="00654D86"/>
    <w:rsid w:val="006554DC"/>
    <w:rsid w:val="00655A8E"/>
    <w:rsid w:val="006573F5"/>
    <w:rsid w:val="00657877"/>
    <w:rsid w:val="0066320F"/>
    <w:rsid w:val="0066381B"/>
    <w:rsid w:val="00664857"/>
    <w:rsid w:val="00667B07"/>
    <w:rsid w:val="00670C98"/>
    <w:rsid w:val="00670F00"/>
    <w:rsid w:val="00671ABE"/>
    <w:rsid w:val="00673991"/>
    <w:rsid w:val="00674401"/>
    <w:rsid w:val="006771BE"/>
    <w:rsid w:val="006778F5"/>
    <w:rsid w:val="00681C74"/>
    <w:rsid w:val="006825BA"/>
    <w:rsid w:val="00683339"/>
    <w:rsid w:val="00683BE3"/>
    <w:rsid w:val="00684317"/>
    <w:rsid w:val="006856BB"/>
    <w:rsid w:val="00686A9F"/>
    <w:rsid w:val="006912D6"/>
    <w:rsid w:val="00695532"/>
    <w:rsid w:val="006959FB"/>
    <w:rsid w:val="00697015"/>
    <w:rsid w:val="00697825"/>
    <w:rsid w:val="006A05E8"/>
    <w:rsid w:val="006A14CD"/>
    <w:rsid w:val="006A37DA"/>
    <w:rsid w:val="006A406F"/>
    <w:rsid w:val="006A4619"/>
    <w:rsid w:val="006A5CBB"/>
    <w:rsid w:val="006A7691"/>
    <w:rsid w:val="006B094F"/>
    <w:rsid w:val="006B175C"/>
    <w:rsid w:val="006B374A"/>
    <w:rsid w:val="006B548C"/>
    <w:rsid w:val="006B616A"/>
    <w:rsid w:val="006B6AF2"/>
    <w:rsid w:val="006C2AAC"/>
    <w:rsid w:val="006C57AF"/>
    <w:rsid w:val="006C599B"/>
    <w:rsid w:val="006C71DC"/>
    <w:rsid w:val="006C7CB9"/>
    <w:rsid w:val="006C7D5A"/>
    <w:rsid w:val="006D02EF"/>
    <w:rsid w:val="006D3ACD"/>
    <w:rsid w:val="006D4B83"/>
    <w:rsid w:val="006E11B2"/>
    <w:rsid w:val="006E1CF8"/>
    <w:rsid w:val="006E2D02"/>
    <w:rsid w:val="006E5577"/>
    <w:rsid w:val="006E6FFD"/>
    <w:rsid w:val="006E7CE7"/>
    <w:rsid w:val="006F2961"/>
    <w:rsid w:val="006F31F2"/>
    <w:rsid w:val="006F3347"/>
    <w:rsid w:val="006F6CEB"/>
    <w:rsid w:val="006F6F4B"/>
    <w:rsid w:val="00700CE4"/>
    <w:rsid w:val="00702C3A"/>
    <w:rsid w:val="00704FD0"/>
    <w:rsid w:val="007076CB"/>
    <w:rsid w:val="00707E18"/>
    <w:rsid w:val="00711177"/>
    <w:rsid w:val="00711D9C"/>
    <w:rsid w:val="00714E4E"/>
    <w:rsid w:val="007152BC"/>
    <w:rsid w:val="007202EF"/>
    <w:rsid w:val="00723159"/>
    <w:rsid w:val="00726082"/>
    <w:rsid w:val="0072704E"/>
    <w:rsid w:val="00730446"/>
    <w:rsid w:val="00731681"/>
    <w:rsid w:val="007334DE"/>
    <w:rsid w:val="007344F7"/>
    <w:rsid w:val="00734CD1"/>
    <w:rsid w:val="00736C17"/>
    <w:rsid w:val="00737904"/>
    <w:rsid w:val="00737AF7"/>
    <w:rsid w:val="00740404"/>
    <w:rsid w:val="007409C9"/>
    <w:rsid w:val="00741AC1"/>
    <w:rsid w:val="00742681"/>
    <w:rsid w:val="00742D1E"/>
    <w:rsid w:val="00742E3D"/>
    <w:rsid w:val="00743399"/>
    <w:rsid w:val="00744F16"/>
    <w:rsid w:val="00751498"/>
    <w:rsid w:val="00752417"/>
    <w:rsid w:val="00752C15"/>
    <w:rsid w:val="00753818"/>
    <w:rsid w:val="00753D7A"/>
    <w:rsid w:val="0075648D"/>
    <w:rsid w:val="00760843"/>
    <w:rsid w:val="00760969"/>
    <w:rsid w:val="00760F53"/>
    <w:rsid w:val="00761002"/>
    <w:rsid w:val="00761BCB"/>
    <w:rsid w:val="00764DBF"/>
    <w:rsid w:val="00765A25"/>
    <w:rsid w:val="00767798"/>
    <w:rsid w:val="00767C0E"/>
    <w:rsid w:val="00767C14"/>
    <w:rsid w:val="00771CA2"/>
    <w:rsid w:val="00772B7B"/>
    <w:rsid w:val="00773D64"/>
    <w:rsid w:val="00774F38"/>
    <w:rsid w:val="00776D59"/>
    <w:rsid w:val="00777864"/>
    <w:rsid w:val="00777AA3"/>
    <w:rsid w:val="00781298"/>
    <w:rsid w:val="00783AF5"/>
    <w:rsid w:val="007849AB"/>
    <w:rsid w:val="007849E4"/>
    <w:rsid w:val="00784D6C"/>
    <w:rsid w:val="007856C8"/>
    <w:rsid w:val="007868CE"/>
    <w:rsid w:val="00786D69"/>
    <w:rsid w:val="00790AA3"/>
    <w:rsid w:val="00791C39"/>
    <w:rsid w:val="00792273"/>
    <w:rsid w:val="0079260E"/>
    <w:rsid w:val="00792BBE"/>
    <w:rsid w:val="0079349A"/>
    <w:rsid w:val="007938C2"/>
    <w:rsid w:val="0079475E"/>
    <w:rsid w:val="00794AF1"/>
    <w:rsid w:val="007954BD"/>
    <w:rsid w:val="00795ABA"/>
    <w:rsid w:val="00797334"/>
    <w:rsid w:val="007A1065"/>
    <w:rsid w:val="007A2EED"/>
    <w:rsid w:val="007A4189"/>
    <w:rsid w:val="007A4E43"/>
    <w:rsid w:val="007A6AFB"/>
    <w:rsid w:val="007A76FD"/>
    <w:rsid w:val="007B1784"/>
    <w:rsid w:val="007B19ED"/>
    <w:rsid w:val="007B47ED"/>
    <w:rsid w:val="007B68D2"/>
    <w:rsid w:val="007B6ED0"/>
    <w:rsid w:val="007B7C66"/>
    <w:rsid w:val="007B7F17"/>
    <w:rsid w:val="007C20D5"/>
    <w:rsid w:val="007C328C"/>
    <w:rsid w:val="007C4790"/>
    <w:rsid w:val="007C5321"/>
    <w:rsid w:val="007C60AC"/>
    <w:rsid w:val="007C61BE"/>
    <w:rsid w:val="007C6393"/>
    <w:rsid w:val="007C77BD"/>
    <w:rsid w:val="007D072C"/>
    <w:rsid w:val="007D172E"/>
    <w:rsid w:val="007D180F"/>
    <w:rsid w:val="007D2339"/>
    <w:rsid w:val="007D2883"/>
    <w:rsid w:val="007D2A62"/>
    <w:rsid w:val="007D53DB"/>
    <w:rsid w:val="007E1698"/>
    <w:rsid w:val="007E21AC"/>
    <w:rsid w:val="007F0D7F"/>
    <w:rsid w:val="007F275B"/>
    <w:rsid w:val="007F360E"/>
    <w:rsid w:val="007F36CC"/>
    <w:rsid w:val="008052A5"/>
    <w:rsid w:val="00810DFF"/>
    <w:rsid w:val="0081170E"/>
    <w:rsid w:val="0081194C"/>
    <w:rsid w:val="008127B4"/>
    <w:rsid w:val="00813A8C"/>
    <w:rsid w:val="00813D05"/>
    <w:rsid w:val="00813EBB"/>
    <w:rsid w:val="0081441E"/>
    <w:rsid w:val="008175EA"/>
    <w:rsid w:val="00820678"/>
    <w:rsid w:val="008207F4"/>
    <w:rsid w:val="00823FDA"/>
    <w:rsid w:val="0082424A"/>
    <w:rsid w:val="008250C4"/>
    <w:rsid w:val="0082625F"/>
    <w:rsid w:val="008264E9"/>
    <w:rsid w:val="00826A00"/>
    <w:rsid w:val="00827E85"/>
    <w:rsid w:val="00830463"/>
    <w:rsid w:val="008305A2"/>
    <w:rsid w:val="008308D2"/>
    <w:rsid w:val="008415BD"/>
    <w:rsid w:val="00841CB3"/>
    <w:rsid w:val="00843F5B"/>
    <w:rsid w:val="00844600"/>
    <w:rsid w:val="00850BB5"/>
    <w:rsid w:val="00851038"/>
    <w:rsid w:val="008513D5"/>
    <w:rsid w:val="00851AC2"/>
    <w:rsid w:val="00852F2A"/>
    <w:rsid w:val="008534F7"/>
    <w:rsid w:val="00853812"/>
    <w:rsid w:val="0085458D"/>
    <w:rsid w:val="00855D88"/>
    <w:rsid w:val="008561F4"/>
    <w:rsid w:val="00856ED2"/>
    <w:rsid w:val="0086036E"/>
    <w:rsid w:val="00862760"/>
    <w:rsid w:val="008632CF"/>
    <w:rsid w:val="00864BC7"/>
    <w:rsid w:val="0086575B"/>
    <w:rsid w:val="00866FB6"/>
    <w:rsid w:val="00867765"/>
    <w:rsid w:val="00870114"/>
    <w:rsid w:val="00870487"/>
    <w:rsid w:val="00871301"/>
    <w:rsid w:val="00871603"/>
    <w:rsid w:val="008729C2"/>
    <w:rsid w:val="0087337E"/>
    <w:rsid w:val="008741FB"/>
    <w:rsid w:val="008776BC"/>
    <w:rsid w:val="00882668"/>
    <w:rsid w:val="00884FE9"/>
    <w:rsid w:val="00885762"/>
    <w:rsid w:val="00887D4A"/>
    <w:rsid w:val="008901B4"/>
    <w:rsid w:val="00892CB8"/>
    <w:rsid w:val="00893803"/>
    <w:rsid w:val="00895BFA"/>
    <w:rsid w:val="00896FC3"/>
    <w:rsid w:val="008A19B6"/>
    <w:rsid w:val="008A1D63"/>
    <w:rsid w:val="008A2606"/>
    <w:rsid w:val="008A2FC7"/>
    <w:rsid w:val="008A3996"/>
    <w:rsid w:val="008A59E3"/>
    <w:rsid w:val="008A7E3D"/>
    <w:rsid w:val="008B0ED8"/>
    <w:rsid w:val="008B22AB"/>
    <w:rsid w:val="008B2ABD"/>
    <w:rsid w:val="008B30CB"/>
    <w:rsid w:val="008B31F2"/>
    <w:rsid w:val="008B4282"/>
    <w:rsid w:val="008B6CD9"/>
    <w:rsid w:val="008C10E9"/>
    <w:rsid w:val="008C1D49"/>
    <w:rsid w:val="008C24B7"/>
    <w:rsid w:val="008C3B5D"/>
    <w:rsid w:val="008C4AF5"/>
    <w:rsid w:val="008C5D55"/>
    <w:rsid w:val="008C74CA"/>
    <w:rsid w:val="008D0147"/>
    <w:rsid w:val="008D0295"/>
    <w:rsid w:val="008D0B92"/>
    <w:rsid w:val="008D1E7A"/>
    <w:rsid w:val="008D2525"/>
    <w:rsid w:val="008D2721"/>
    <w:rsid w:val="008D28A9"/>
    <w:rsid w:val="008D4D23"/>
    <w:rsid w:val="008D5289"/>
    <w:rsid w:val="008D5579"/>
    <w:rsid w:val="008D6867"/>
    <w:rsid w:val="008D6FE8"/>
    <w:rsid w:val="008D7A49"/>
    <w:rsid w:val="008E053E"/>
    <w:rsid w:val="008E0891"/>
    <w:rsid w:val="008E0D05"/>
    <w:rsid w:val="008E31AD"/>
    <w:rsid w:val="008E3CA7"/>
    <w:rsid w:val="008E5CAE"/>
    <w:rsid w:val="008E73B7"/>
    <w:rsid w:val="008F018A"/>
    <w:rsid w:val="008F1D4A"/>
    <w:rsid w:val="008F27D2"/>
    <w:rsid w:val="00901658"/>
    <w:rsid w:val="0090211C"/>
    <w:rsid w:val="00902A45"/>
    <w:rsid w:val="00903635"/>
    <w:rsid w:val="00903765"/>
    <w:rsid w:val="00903D49"/>
    <w:rsid w:val="00904667"/>
    <w:rsid w:val="0090485F"/>
    <w:rsid w:val="00904D08"/>
    <w:rsid w:val="00905159"/>
    <w:rsid w:val="00905666"/>
    <w:rsid w:val="009110A2"/>
    <w:rsid w:val="00911CAA"/>
    <w:rsid w:val="00912719"/>
    <w:rsid w:val="009127B7"/>
    <w:rsid w:val="0091452C"/>
    <w:rsid w:val="00915C46"/>
    <w:rsid w:val="009163E9"/>
    <w:rsid w:val="00916690"/>
    <w:rsid w:val="0091677D"/>
    <w:rsid w:val="009217ED"/>
    <w:rsid w:val="0092257D"/>
    <w:rsid w:val="00922804"/>
    <w:rsid w:val="00922A20"/>
    <w:rsid w:val="00922A38"/>
    <w:rsid w:val="009235B0"/>
    <w:rsid w:val="00924C59"/>
    <w:rsid w:val="00930822"/>
    <w:rsid w:val="009310D5"/>
    <w:rsid w:val="009324C9"/>
    <w:rsid w:val="00934E1A"/>
    <w:rsid w:val="00940103"/>
    <w:rsid w:val="009468CB"/>
    <w:rsid w:val="0095026F"/>
    <w:rsid w:val="009525AA"/>
    <w:rsid w:val="00953CDE"/>
    <w:rsid w:val="00955CB6"/>
    <w:rsid w:val="00956AEC"/>
    <w:rsid w:val="00960790"/>
    <w:rsid w:val="00960E66"/>
    <w:rsid w:val="00962387"/>
    <w:rsid w:val="00962B73"/>
    <w:rsid w:val="00964506"/>
    <w:rsid w:val="009647B9"/>
    <w:rsid w:val="0096501A"/>
    <w:rsid w:val="00965760"/>
    <w:rsid w:val="00967348"/>
    <w:rsid w:val="0096747A"/>
    <w:rsid w:val="00967A85"/>
    <w:rsid w:val="00971BA6"/>
    <w:rsid w:val="009754D8"/>
    <w:rsid w:val="009760CB"/>
    <w:rsid w:val="00977C3F"/>
    <w:rsid w:val="00981735"/>
    <w:rsid w:val="0098208C"/>
    <w:rsid w:val="00982258"/>
    <w:rsid w:val="009854AC"/>
    <w:rsid w:val="00986B00"/>
    <w:rsid w:val="00987CBC"/>
    <w:rsid w:val="00992A31"/>
    <w:rsid w:val="00992D79"/>
    <w:rsid w:val="00994D71"/>
    <w:rsid w:val="00996B5D"/>
    <w:rsid w:val="009A0666"/>
    <w:rsid w:val="009A1B55"/>
    <w:rsid w:val="009A207F"/>
    <w:rsid w:val="009A2337"/>
    <w:rsid w:val="009A2D00"/>
    <w:rsid w:val="009A2DD5"/>
    <w:rsid w:val="009A30CF"/>
    <w:rsid w:val="009A465F"/>
    <w:rsid w:val="009A4F20"/>
    <w:rsid w:val="009A5B77"/>
    <w:rsid w:val="009A6715"/>
    <w:rsid w:val="009A70ED"/>
    <w:rsid w:val="009B0107"/>
    <w:rsid w:val="009B011E"/>
    <w:rsid w:val="009B5E8E"/>
    <w:rsid w:val="009B5F2A"/>
    <w:rsid w:val="009B6B0A"/>
    <w:rsid w:val="009B73DF"/>
    <w:rsid w:val="009B7B00"/>
    <w:rsid w:val="009B7D02"/>
    <w:rsid w:val="009B7F84"/>
    <w:rsid w:val="009C0A29"/>
    <w:rsid w:val="009C3416"/>
    <w:rsid w:val="009C465B"/>
    <w:rsid w:val="009C467F"/>
    <w:rsid w:val="009C5E17"/>
    <w:rsid w:val="009C6B22"/>
    <w:rsid w:val="009C6BE0"/>
    <w:rsid w:val="009C78FF"/>
    <w:rsid w:val="009D0CB9"/>
    <w:rsid w:val="009D1518"/>
    <w:rsid w:val="009D4CC3"/>
    <w:rsid w:val="009D73A4"/>
    <w:rsid w:val="009E058B"/>
    <w:rsid w:val="009E1FA1"/>
    <w:rsid w:val="009E5061"/>
    <w:rsid w:val="009E6492"/>
    <w:rsid w:val="009E6668"/>
    <w:rsid w:val="009E6F13"/>
    <w:rsid w:val="009E7CA0"/>
    <w:rsid w:val="009F049D"/>
    <w:rsid w:val="009F0CB2"/>
    <w:rsid w:val="009F1911"/>
    <w:rsid w:val="009F1F9A"/>
    <w:rsid w:val="009F217C"/>
    <w:rsid w:val="009F3A92"/>
    <w:rsid w:val="009F5C59"/>
    <w:rsid w:val="009F77BC"/>
    <w:rsid w:val="00A02CB6"/>
    <w:rsid w:val="00A02FB5"/>
    <w:rsid w:val="00A03938"/>
    <w:rsid w:val="00A03BA0"/>
    <w:rsid w:val="00A03FB3"/>
    <w:rsid w:val="00A04C8C"/>
    <w:rsid w:val="00A04CA5"/>
    <w:rsid w:val="00A056CE"/>
    <w:rsid w:val="00A057B6"/>
    <w:rsid w:val="00A0623B"/>
    <w:rsid w:val="00A12BD0"/>
    <w:rsid w:val="00A13146"/>
    <w:rsid w:val="00A14147"/>
    <w:rsid w:val="00A15269"/>
    <w:rsid w:val="00A17FCA"/>
    <w:rsid w:val="00A20364"/>
    <w:rsid w:val="00A20963"/>
    <w:rsid w:val="00A20B10"/>
    <w:rsid w:val="00A214FC"/>
    <w:rsid w:val="00A22114"/>
    <w:rsid w:val="00A23336"/>
    <w:rsid w:val="00A24941"/>
    <w:rsid w:val="00A2774D"/>
    <w:rsid w:val="00A27DD0"/>
    <w:rsid w:val="00A31E71"/>
    <w:rsid w:val="00A36636"/>
    <w:rsid w:val="00A37F43"/>
    <w:rsid w:val="00A401D2"/>
    <w:rsid w:val="00A413AB"/>
    <w:rsid w:val="00A428C5"/>
    <w:rsid w:val="00A4456B"/>
    <w:rsid w:val="00A47AED"/>
    <w:rsid w:val="00A47D7E"/>
    <w:rsid w:val="00A517CA"/>
    <w:rsid w:val="00A5426B"/>
    <w:rsid w:val="00A5561E"/>
    <w:rsid w:val="00A560F1"/>
    <w:rsid w:val="00A576FD"/>
    <w:rsid w:val="00A579D9"/>
    <w:rsid w:val="00A6036C"/>
    <w:rsid w:val="00A60FAC"/>
    <w:rsid w:val="00A60FE0"/>
    <w:rsid w:val="00A611A5"/>
    <w:rsid w:val="00A61917"/>
    <w:rsid w:val="00A63B35"/>
    <w:rsid w:val="00A64E55"/>
    <w:rsid w:val="00A6571C"/>
    <w:rsid w:val="00A66CB6"/>
    <w:rsid w:val="00A671FB"/>
    <w:rsid w:val="00A67E20"/>
    <w:rsid w:val="00A71270"/>
    <w:rsid w:val="00A72E70"/>
    <w:rsid w:val="00A73043"/>
    <w:rsid w:val="00A76167"/>
    <w:rsid w:val="00A76669"/>
    <w:rsid w:val="00A766BB"/>
    <w:rsid w:val="00A76858"/>
    <w:rsid w:val="00A76F44"/>
    <w:rsid w:val="00A77E2A"/>
    <w:rsid w:val="00A80642"/>
    <w:rsid w:val="00A80936"/>
    <w:rsid w:val="00A82795"/>
    <w:rsid w:val="00A828DF"/>
    <w:rsid w:val="00A84A36"/>
    <w:rsid w:val="00A87778"/>
    <w:rsid w:val="00A87E92"/>
    <w:rsid w:val="00A90369"/>
    <w:rsid w:val="00A9092A"/>
    <w:rsid w:val="00A91412"/>
    <w:rsid w:val="00A93D6D"/>
    <w:rsid w:val="00A94499"/>
    <w:rsid w:val="00A9619B"/>
    <w:rsid w:val="00A96760"/>
    <w:rsid w:val="00A973CC"/>
    <w:rsid w:val="00A97849"/>
    <w:rsid w:val="00A97E8F"/>
    <w:rsid w:val="00AA0720"/>
    <w:rsid w:val="00AA3118"/>
    <w:rsid w:val="00AA31C1"/>
    <w:rsid w:val="00AA411B"/>
    <w:rsid w:val="00AA750D"/>
    <w:rsid w:val="00AB117A"/>
    <w:rsid w:val="00AB2F1F"/>
    <w:rsid w:val="00AB3ADF"/>
    <w:rsid w:val="00AB557D"/>
    <w:rsid w:val="00AB6059"/>
    <w:rsid w:val="00AB66D2"/>
    <w:rsid w:val="00AB79FC"/>
    <w:rsid w:val="00AC2020"/>
    <w:rsid w:val="00AC21C2"/>
    <w:rsid w:val="00AC2663"/>
    <w:rsid w:val="00AC4408"/>
    <w:rsid w:val="00AC5A2F"/>
    <w:rsid w:val="00AC6680"/>
    <w:rsid w:val="00AD4FBE"/>
    <w:rsid w:val="00AD550A"/>
    <w:rsid w:val="00AD71F8"/>
    <w:rsid w:val="00AD7E59"/>
    <w:rsid w:val="00AE2BEA"/>
    <w:rsid w:val="00AE5D5A"/>
    <w:rsid w:val="00AE61D4"/>
    <w:rsid w:val="00AE6CE2"/>
    <w:rsid w:val="00AE75A9"/>
    <w:rsid w:val="00AE75CA"/>
    <w:rsid w:val="00AF0282"/>
    <w:rsid w:val="00AF03EA"/>
    <w:rsid w:val="00AF0692"/>
    <w:rsid w:val="00AF2D90"/>
    <w:rsid w:val="00AF3779"/>
    <w:rsid w:val="00B00181"/>
    <w:rsid w:val="00B0138C"/>
    <w:rsid w:val="00B01996"/>
    <w:rsid w:val="00B02AA6"/>
    <w:rsid w:val="00B06A7F"/>
    <w:rsid w:val="00B1247C"/>
    <w:rsid w:val="00B14103"/>
    <w:rsid w:val="00B156B3"/>
    <w:rsid w:val="00B17EE6"/>
    <w:rsid w:val="00B20316"/>
    <w:rsid w:val="00B21A71"/>
    <w:rsid w:val="00B22B3B"/>
    <w:rsid w:val="00B22E8A"/>
    <w:rsid w:val="00B23534"/>
    <w:rsid w:val="00B23EBA"/>
    <w:rsid w:val="00B2432C"/>
    <w:rsid w:val="00B24C68"/>
    <w:rsid w:val="00B25D10"/>
    <w:rsid w:val="00B300C5"/>
    <w:rsid w:val="00B305EF"/>
    <w:rsid w:val="00B30822"/>
    <w:rsid w:val="00B31075"/>
    <w:rsid w:val="00B31A06"/>
    <w:rsid w:val="00B32048"/>
    <w:rsid w:val="00B3323E"/>
    <w:rsid w:val="00B34221"/>
    <w:rsid w:val="00B37331"/>
    <w:rsid w:val="00B457E5"/>
    <w:rsid w:val="00B515C4"/>
    <w:rsid w:val="00B525BB"/>
    <w:rsid w:val="00B52745"/>
    <w:rsid w:val="00B52B83"/>
    <w:rsid w:val="00B53002"/>
    <w:rsid w:val="00B53223"/>
    <w:rsid w:val="00B53D6A"/>
    <w:rsid w:val="00B55F93"/>
    <w:rsid w:val="00B574EA"/>
    <w:rsid w:val="00B60744"/>
    <w:rsid w:val="00B621A6"/>
    <w:rsid w:val="00B64361"/>
    <w:rsid w:val="00B64B02"/>
    <w:rsid w:val="00B71292"/>
    <w:rsid w:val="00B7196E"/>
    <w:rsid w:val="00B75670"/>
    <w:rsid w:val="00B76C50"/>
    <w:rsid w:val="00B77546"/>
    <w:rsid w:val="00B81556"/>
    <w:rsid w:val="00B821BD"/>
    <w:rsid w:val="00B845BF"/>
    <w:rsid w:val="00B847C0"/>
    <w:rsid w:val="00B8522C"/>
    <w:rsid w:val="00B854CB"/>
    <w:rsid w:val="00B85898"/>
    <w:rsid w:val="00B85C42"/>
    <w:rsid w:val="00B85D83"/>
    <w:rsid w:val="00B85FF2"/>
    <w:rsid w:val="00B86E4D"/>
    <w:rsid w:val="00B90D19"/>
    <w:rsid w:val="00B91C2C"/>
    <w:rsid w:val="00B969C6"/>
    <w:rsid w:val="00B97263"/>
    <w:rsid w:val="00BA0FCC"/>
    <w:rsid w:val="00BA1C41"/>
    <w:rsid w:val="00BA1E62"/>
    <w:rsid w:val="00BA212A"/>
    <w:rsid w:val="00BA23D0"/>
    <w:rsid w:val="00BA2408"/>
    <w:rsid w:val="00BA33E5"/>
    <w:rsid w:val="00BA3B26"/>
    <w:rsid w:val="00BA47E3"/>
    <w:rsid w:val="00BA48D2"/>
    <w:rsid w:val="00BA6AB1"/>
    <w:rsid w:val="00BA79BA"/>
    <w:rsid w:val="00BB10AD"/>
    <w:rsid w:val="00BB14BB"/>
    <w:rsid w:val="00BB1561"/>
    <w:rsid w:val="00BB17C5"/>
    <w:rsid w:val="00BB2DA4"/>
    <w:rsid w:val="00BB3932"/>
    <w:rsid w:val="00BB4BF3"/>
    <w:rsid w:val="00BB6173"/>
    <w:rsid w:val="00BB7068"/>
    <w:rsid w:val="00BB77A6"/>
    <w:rsid w:val="00BB7835"/>
    <w:rsid w:val="00BC02E3"/>
    <w:rsid w:val="00BC10D8"/>
    <w:rsid w:val="00BC26A4"/>
    <w:rsid w:val="00BC30E3"/>
    <w:rsid w:val="00BC47B1"/>
    <w:rsid w:val="00BC72EF"/>
    <w:rsid w:val="00BC7BFB"/>
    <w:rsid w:val="00BCF9E8"/>
    <w:rsid w:val="00BD0025"/>
    <w:rsid w:val="00BD05C1"/>
    <w:rsid w:val="00BD146D"/>
    <w:rsid w:val="00BD16D3"/>
    <w:rsid w:val="00BD538D"/>
    <w:rsid w:val="00BE0810"/>
    <w:rsid w:val="00BE4209"/>
    <w:rsid w:val="00BE5339"/>
    <w:rsid w:val="00BE6028"/>
    <w:rsid w:val="00BE6692"/>
    <w:rsid w:val="00BF0BE3"/>
    <w:rsid w:val="00BF10E1"/>
    <w:rsid w:val="00BF2CCC"/>
    <w:rsid w:val="00BF2D37"/>
    <w:rsid w:val="00C00CCD"/>
    <w:rsid w:val="00C011C9"/>
    <w:rsid w:val="00C018C4"/>
    <w:rsid w:val="00C02FAE"/>
    <w:rsid w:val="00C03C6D"/>
    <w:rsid w:val="00C10EB5"/>
    <w:rsid w:val="00C11051"/>
    <w:rsid w:val="00C1119E"/>
    <w:rsid w:val="00C11DE5"/>
    <w:rsid w:val="00C11E5C"/>
    <w:rsid w:val="00C12BB1"/>
    <w:rsid w:val="00C151D7"/>
    <w:rsid w:val="00C16235"/>
    <w:rsid w:val="00C172E2"/>
    <w:rsid w:val="00C17A74"/>
    <w:rsid w:val="00C20A06"/>
    <w:rsid w:val="00C2157E"/>
    <w:rsid w:val="00C21E0D"/>
    <w:rsid w:val="00C25035"/>
    <w:rsid w:val="00C2689E"/>
    <w:rsid w:val="00C26C3B"/>
    <w:rsid w:val="00C2711D"/>
    <w:rsid w:val="00C32A69"/>
    <w:rsid w:val="00C32BE9"/>
    <w:rsid w:val="00C35280"/>
    <w:rsid w:val="00C36C24"/>
    <w:rsid w:val="00C36FA0"/>
    <w:rsid w:val="00C41E07"/>
    <w:rsid w:val="00C42888"/>
    <w:rsid w:val="00C42FE3"/>
    <w:rsid w:val="00C45BED"/>
    <w:rsid w:val="00C4634E"/>
    <w:rsid w:val="00C46D3E"/>
    <w:rsid w:val="00C474E9"/>
    <w:rsid w:val="00C50894"/>
    <w:rsid w:val="00C5130D"/>
    <w:rsid w:val="00C5357D"/>
    <w:rsid w:val="00C543AE"/>
    <w:rsid w:val="00C54C21"/>
    <w:rsid w:val="00C5534E"/>
    <w:rsid w:val="00C557CC"/>
    <w:rsid w:val="00C5728D"/>
    <w:rsid w:val="00C5CF18"/>
    <w:rsid w:val="00C63BE6"/>
    <w:rsid w:val="00C66247"/>
    <w:rsid w:val="00C66D43"/>
    <w:rsid w:val="00C73444"/>
    <w:rsid w:val="00C756DC"/>
    <w:rsid w:val="00C838DF"/>
    <w:rsid w:val="00C83E10"/>
    <w:rsid w:val="00C8539B"/>
    <w:rsid w:val="00C858B2"/>
    <w:rsid w:val="00C905A0"/>
    <w:rsid w:val="00C911B9"/>
    <w:rsid w:val="00C93FA6"/>
    <w:rsid w:val="00C95071"/>
    <w:rsid w:val="00C95DA3"/>
    <w:rsid w:val="00C95F72"/>
    <w:rsid w:val="00C97334"/>
    <w:rsid w:val="00C97B4F"/>
    <w:rsid w:val="00CA0494"/>
    <w:rsid w:val="00CA2C58"/>
    <w:rsid w:val="00CA2E03"/>
    <w:rsid w:val="00CA4BC3"/>
    <w:rsid w:val="00CA4D63"/>
    <w:rsid w:val="00CA4F06"/>
    <w:rsid w:val="00CA587A"/>
    <w:rsid w:val="00CA64B9"/>
    <w:rsid w:val="00CA686B"/>
    <w:rsid w:val="00CB03D0"/>
    <w:rsid w:val="00CB2858"/>
    <w:rsid w:val="00CB5AD2"/>
    <w:rsid w:val="00CB6097"/>
    <w:rsid w:val="00CC01D5"/>
    <w:rsid w:val="00CC27A2"/>
    <w:rsid w:val="00CC2B8F"/>
    <w:rsid w:val="00CC695D"/>
    <w:rsid w:val="00CC6A96"/>
    <w:rsid w:val="00CD2A77"/>
    <w:rsid w:val="00CD329A"/>
    <w:rsid w:val="00CD3DD4"/>
    <w:rsid w:val="00CD6B5E"/>
    <w:rsid w:val="00CD7752"/>
    <w:rsid w:val="00CE06DE"/>
    <w:rsid w:val="00CE1BAD"/>
    <w:rsid w:val="00CE3FE1"/>
    <w:rsid w:val="00CE4395"/>
    <w:rsid w:val="00CE5A61"/>
    <w:rsid w:val="00CE7BB0"/>
    <w:rsid w:val="00CF0F03"/>
    <w:rsid w:val="00CF224A"/>
    <w:rsid w:val="00CF2456"/>
    <w:rsid w:val="00CF2797"/>
    <w:rsid w:val="00CF2DDD"/>
    <w:rsid w:val="00CF7822"/>
    <w:rsid w:val="00CF7C4A"/>
    <w:rsid w:val="00D018D2"/>
    <w:rsid w:val="00D01CC2"/>
    <w:rsid w:val="00D02002"/>
    <w:rsid w:val="00D0256D"/>
    <w:rsid w:val="00D026AC"/>
    <w:rsid w:val="00D0290A"/>
    <w:rsid w:val="00D04167"/>
    <w:rsid w:val="00D0442A"/>
    <w:rsid w:val="00D0482F"/>
    <w:rsid w:val="00D06CC1"/>
    <w:rsid w:val="00D12B3F"/>
    <w:rsid w:val="00D144F4"/>
    <w:rsid w:val="00D16486"/>
    <w:rsid w:val="00D169A9"/>
    <w:rsid w:val="00D1740C"/>
    <w:rsid w:val="00D17546"/>
    <w:rsid w:val="00D20088"/>
    <w:rsid w:val="00D20A36"/>
    <w:rsid w:val="00D2214D"/>
    <w:rsid w:val="00D23221"/>
    <w:rsid w:val="00D259D2"/>
    <w:rsid w:val="00D30AAE"/>
    <w:rsid w:val="00D30B31"/>
    <w:rsid w:val="00D31E05"/>
    <w:rsid w:val="00D32B4C"/>
    <w:rsid w:val="00D33B9D"/>
    <w:rsid w:val="00D33BBA"/>
    <w:rsid w:val="00D35B50"/>
    <w:rsid w:val="00D37A44"/>
    <w:rsid w:val="00D3BE91"/>
    <w:rsid w:val="00D4026A"/>
    <w:rsid w:val="00D4046E"/>
    <w:rsid w:val="00D4156B"/>
    <w:rsid w:val="00D41FD5"/>
    <w:rsid w:val="00D42322"/>
    <w:rsid w:val="00D423A1"/>
    <w:rsid w:val="00D4304C"/>
    <w:rsid w:val="00D4490D"/>
    <w:rsid w:val="00D44DBF"/>
    <w:rsid w:val="00D47C75"/>
    <w:rsid w:val="00D51206"/>
    <w:rsid w:val="00D51E1E"/>
    <w:rsid w:val="00D53156"/>
    <w:rsid w:val="00D5396E"/>
    <w:rsid w:val="00D53A9E"/>
    <w:rsid w:val="00D53BCC"/>
    <w:rsid w:val="00D54E28"/>
    <w:rsid w:val="00D56780"/>
    <w:rsid w:val="00D5776F"/>
    <w:rsid w:val="00D61964"/>
    <w:rsid w:val="00D636C9"/>
    <w:rsid w:val="00D64ED0"/>
    <w:rsid w:val="00D64F1D"/>
    <w:rsid w:val="00D66174"/>
    <w:rsid w:val="00D6685E"/>
    <w:rsid w:val="00D66B9B"/>
    <w:rsid w:val="00D670EF"/>
    <w:rsid w:val="00D72170"/>
    <w:rsid w:val="00D73557"/>
    <w:rsid w:val="00D73625"/>
    <w:rsid w:val="00D74184"/>
    <w:rsid w:val="00D74194"/>
    <w:rsid w:val="00D750A5"/>
    <w:rsid w:val="00D76688"/>
    <w:rsid w:val="00D76A0C"/>
    <w:rsid w:val="00D77739"/>
    <w:rsid w:val="00D801C8"/>
    <w:rsid w:val="00D81C8B"/>
    <w:rsid w:val="00D823B7"/>
    <w:rsid w:val="00D82F5F"/>
    <w:rsid w:val="00D8391D"/>
    <w:rsid w:val="00D83F8D"/>
    <w:rsid w:val="00D84F3B"/>
    <w:rsid w:val="00D87443"/>
    <w:rsid w:val="00D90704"/>
    <w:rsid w:val="00D93F1E"/>
    <w:rsid w:val="00D94B83"/>
    <w:rsid w:val="00D9767D"/>
    <w:rsid w:val="00D977D4"/>
    <w:rsid w:val="00D97E0F"/>
    <w:rsid w:val="00D97FDA"/>
    <w:rsid w:val="00DA170D"/>
    <w:rsid w:val="00DA427C"/>
    <w:rsid w:val="00DA47B3"/>
    <w:rsid w:val="00DB4EBB"/>
    <w:rsid w:val="00DB700D"/>
    <w:rsid w:val="00DC01B3"/>
    <w:rsid w:val="00DC0FC0"/>
    <w:rsid w:val="00DC1591"/>
    <w:rsid w:val="00DC292A"/>
    <w:rsid w:val="00DC2A82"/>
    <w:rsid w:val="00DC4106"/>
    <w:rsid w:val="00DC4235"/>
    <w:rsid w:val="00DC46C7"/>
    <w:rsid w:val="00DC4D18"/>
    <w:rsid w:val="00DC543F"/>
    <w:rsid w:val="00DC58E7"/>
    <w:rsid w:val="00DC6B9B"/>
    <w:rsid w:val="00DD03DB"/>
    <w:rsid w:val="00DD4134"/>
    <w:rsid w:val="00DD4284"/>
    <w:rsid w:val="00DD4C83"/>
    <w:rsid w:val="00DD52F0"/>
    <w:rsid w:val="00DD5550"/>
    <w:rsid w:val="00DD60A3"/>
    <w:rsid w:val="00DD7193"/>
    <w:rsid w:val="00DD758D"/>
    <w:rsid w:val="00DD77B0"/>
    <w:rsid w:val="00DE0328"/>
    <w:rsid w:val="00DE04D0"/>
    <w:rsid w:val="00DE2957"/>
    <w:rsid w:val="00DE45B1"/>
    <w:rsid w:val="00DE4645"/>
    <w:rsid w:val="00DE4A5C"/>
    <w:rsid w:val="00DE6F16"/>
    <w:rsid w:val="00DEBEA8"/>
    <w:rsid w:val="00DF0B3E"/>
    <w:rsid w:val="00DF11DF"/>
    <w:rsid w:val="00DF3D5B"/>
    <w:rsid w:val="00DF5F1A"/>
    <w:rsid w:val="00DF60C1"/>
    <w:rsid w:val="00DF78D7"/>
    <w:rsid w:val="00DF7D25"/>
    <w:rsid w:val="00E00593"/>
    <w:rsid w:val="00E01306"/>
    <w:rsid w:val="00E01506"/>
    <w:rsid w:val="00E015F3"/>
    <w:rsid w:val="00E01DAF"/>
    <w:rsid w:val="00E01E7F"/>
    <w:rsid w:val="00E03D66"/>
    <w:rsid w:val="00E04B2F"/>
    <w:rsid w:val="00E07877"/>
    <w:rsid w:val="00E1093F"/>
    <w:rsid w:val="00E11295"/>
    <w:rsid w:val="00E11783"/>
    <w:rsid w:val="00E1272D"/>
    <w:rsid w:val="00E12C73"/>
    <w:rsid w:val="00E1319D"/>
    <w:rsid w:val="00E14EEF"/>
    <w:rsid w:val="00E15811"/>
    <w:rsid w:val="00E15A0B"/>
    <w:rsid w:val="00E17530"/>
    <w:rsid w:val="00E20717"/>
    <w:rsid w:val="00E21D76"/>
    <w:rsid w:val="00E221A9"/>
    <w:rsid w:val="00E24735"/>
    <w:rsid w:val="00E2590D"/>
    <w:rsid w:val="00E26135"/>
    <w:rsid w:val="00E30447"/>
    <w:rsid w:val="00E33910"/>
    <w:rsid w:val="00E34022"/>
    <w:rsid w:val="00E352AD"/>
    <w:rsid w:val="00E35601"/>
    <w:rsid w:val="00E37432"/>
    <w:rsid w:val="00E37D45"/>
    <w:rsid w:val="00E421E1"/>
    <w:rsid w:val="00E4293A"/>
    <w:rsid w:val="00E42ACD"/>
    <w:rsid w:val="00E44030"/>
    <w:rsid w:val="00E44E97"/>
    <w:rsid w:val="00E451BF"/>
    <w:rsid w:val="00E459EE"/>
    <w:rsid w:val="00E472E7"/>
    <w:rsid w:val="00E47FC9"/>
    <w:rsid w:val="00E50230"/>
    <w:rsid w:val="00E52263"/>
    <w:rsid w:val="00E53B45"/>
    <w:rsid w:val="00E54FE9"/>
    <w:rsid w:val="00E55E25"/>
    <w:rsid w:val="00E56FAA"/>
    <w:rsid w:val="00E57A9B"/>
    <w:rsid w:val="00E60917"/>
    <w:rsid w:val="00E62625"/>
    <w:rsid w:val="00E62B91"/>
    <w:rsid w:val="00E6389D"/>
    <w:rsid w:val="00E642E0"/>
    <w:rsid w:val="00E64BBB"/>
    <w:rsid w:val="00E732A6"/>
    <w:rsid w:val="00E7349A"/>
    <w:rsid w:val="00E7457C"/>
    <w:rsid w:val="00E76595"/>
    <w:rsid w:val="00E8122F"/>
    <w:rsid w:val="00E8410B"/>
    <w:rsid w:val="00E85AC5"/>
    <w:rsid w:val="00E86049"/>
    <w:rsid w:val="00E86D89"/>
    <w:rsid w:val="00E908E4"/>
    <w:rsid w:val="00E93582"/>
    <w:rsid w:val="00E93C0A"/>
    <w:rsid w:val="00E93EE2"/>
    <w:rsid w:val="00E95304"/>
    <w:rsid w:val="00E953ED"/>
    <w:rsid w:val="00E97F3E"/>
    <w:rsid w:val="00EA46D4"/>
    <w:rsid w:val="00EA4FB6"/>
    <w:rsid w:val="00EA7950"/>
    <w:rsid w:val="00EB0C77"/>
    <w:rsid w:val="00EB3E5E"/>
    <w:rsid w:val="00EB500B"/>
    <w:rsid w:val="00EB5172"/>
    <w:rsid w:val="00EB5390"/>
    <w:rsid w:val="00EB7562"/>
    <w:rsid w:val="00EB792B"/>
    <w:rsid w:val="00EC12AC"/>
    <w:rsid w:val="00EC186F"/>
    <w:rsid w:val="00EC28D8"/>
    <w:rsid w:val="00EC4E2E"/>
    <w:rsid w:val="00EC56C7"/>
    <w:rsid w:val="00EC69FA"/>
    <w:rsid w:val="00EC6C29"/>
    <w:rsid w:val="00EC6D93"/>
    <w:rsid w:val="00ED15A0"/>
    <w:rsid w:val="00ED2123"/>
    <w:rsid w:val="00ED6225"/>
    <w:rsid w:val="00ED720D"/>
    <w:rsid w:val="00EE1D55"/>
    <w:rsid w:val="00EE3649"/>
    <w:rsid w:val="00EE4293"/>
    <w:rsid w:val="00EE5251"/>
    <w:rsid w:val="00EE6737"/>
    <w:rsid w:val="00EE7580"/>
    <w:rsid w:val="00EF19A3"/>
    <w:rsid w:val="00EF382B"/>
    <w:rsid w:val="00EF56D6"/>
    <w:rsid w:val="00EF6CC4"/>
    <w:rsid w:val="00EF7AAA"/>
    <w:rsid w:val="00F00ECA"/>
    <w:rsid w:val="00F02676"/>
    <w:rsid w:val="00F0396C"/>
    <w:rsid w:val="00F03AE6"/>
    <w:rsid w:val="00F05F1B"/>
    <w:rsid w:val="00F10B42"/>
    <w:rsid w:val="00F10D7E"/>
    <w:rsid w:val="00F1118D"/>
    <w:rsid w:val="00F130BE"/>
    <w:rsid w:val="00F13682"/>
    <w:rsid w:val="00F14E4C"/>
    <w:rsid w:val="00F16346"/>
    <w:rsid w:val="00F17891"/>
    <w:rsid w:val="00F211E1"/>
    <w:rsid w:val="00F21B53"/>
    <w:rsid w:val="00F21ED5"/>
    <w:rsid w:val="00F22978"/>
    <w:rsid w:val="00F22CE0"/>
    <w:rsid w:val="00F22EC3"/>
    <w:rsid w:val="00F2392D"/>
    <w:rsid w:val="00F258B5"/>
    <w:rsid w:val="00F27D43"/>
    <w:rsid w:val="00F301EB"/>
    <w:rsid w:val="00F30F0B"/>
    <w:rsid w:val="00F33DC9"/>
    <w:rsid w:val="00F3463A"/>
    <w:rsid w:val="00F34E85"/>
    <w:rsid w:val="00F360F5"/>
    <w:rsid w:val="00F37989"/>
    <w:rsid w:val="00F419B1"/>
    <w:rsid w:val="00F41BD0"/>
    <w:rsid w:val="00F43129"/>
    <w:rsid w:val="00F465C5"/>
    <w:rsid w:val="00F472F0"/>
    <w:rsid w:val="00F516DF"/>
    <w:rsid w:val="00F52D51"/>
    <w:rsid w:val="00F53E64"/>
    <w:rsid w:val="00F54C15"/>
    <w:rsid w:val="00F57404"/>
    <w:rsid w:val="00F579BE"/>
    <w:rsid w:val="00F57AB6"/>
    <w:rsid w:val="00F6217D"/>
    <w:rsid w:val="00F660D9"/>
    <w:rsid w:val="00F6641F"/>
    <w:rsid w:val="00F66AFD"/>
    <w:rsid w:val="00F66E60"/>
    <w:rsid w:val="00F67144"/>
    <w:rsid w:val="00F6763F"/>
    <w:rsid w:val="00F67705"/>
    <w:rsid w:val="00F67EBD"/>
    <w:rsid w:val="00F70064"/>
    <w:rsid w:val="00F705A0"/>
    <w:rsid w:val="00F706D1"/>
    <w:rsid w:val="00F72290"/>
    <w:rsid w:val="00F7245E"/>
    <w:rsid w:val="00F7463B"/>
    <w:rsid w:val="00F75D56"/>
    <w:rsid w:val="00F80F28"/>
    <w:rsid w:val="00F81216"/>
    <w:rsid w:val="00F81AEE"/>
    <w:rsid w:val="00F841EC"/>
    <w:rsid w:val="00F8658A"/>
    <w:rsid w:val="00F91C20"/>
    <w:rsid w:val="00F923D2"/>
    <w:rsid w:val="00F93CAA"/>
    <w:rsid w:val="00F94286"/>
    <w:rsid w:val="00F94CB3"/>
    <w:rsid w:val="00F951CE"/>
    <w:rsid w:val="00F95C90"/>
    <w:rsid w:val="00F966D1"/>
    <w:rsid w:val="00FA0491"/>
    <w:rsid w:val="00FA0B42"/>
    <w:rsid w:val="00FA1766"/>
    <w:rsid w:val="00FA35BD"/>
    <w:rsid w:val="00FA3C80"/>
    <w:rsid w:val="00FA3EDC"/>
    <w:rsid w:val="00FA7031"/>
    <w:rsid w:val="00FB121B"/>
    <w:rsid w:val="00FB1D23"/>
    <w:rsid w:val="00FB20F2"/>
    <w:rsid w:val="00FB2B70"/>
    <w:rsid w:val="00FB418B"/>
    <w:rsid w:val="00FB4C89"/>
    <w:rsid w:val="00FB5170"/>
    <w:rsid w:val="00FB5E07"/>
    <w:rsid w:val="00FB6071"/>
    <w:rsid w:val="00FC0589"/>
    <w:rsid w:val="00FC1E78"/>
    <w:rsid w:val="00FC320E"/>
    <w:rsid w:val="00FC4071"/>
    <w:rsid w:val="00FC4B68"/>
    <w:rsid w:val="00FC7042"/>
    <w:rsid w:val="00FC707B"/>
    <w:rsid w:val="00FC74A7"/>
    <w:rsid w:val="00FC754A"/>
    <w:rsid w:val="00FD071F"/>
    <w:rsid w:val="00FD0FF7"/>
    <w:rsid w:val="00FD235C"/>
    <w:rsid w:val="00FD38F0"/>
    <w:rsid w:val="00FD44B6"/>
    <w:rsid w:val="00FD5423"/>
    <w:rsid w:val="00FD5EC7"/>
    <w:rsid w:val="00FD6070"/>
    <w:rsid w:val="00FD6131"/>
    <w:rsid w:val="00FD6C54"/>
    <w:rsid w:val="00FD6DFF"/>
    <w:rsid w:val="00FD7026"/>
    <w:rsid w:val="00FD7F24"/>
    <w:rsid w:val="00FE056D"/>
    <w:rsid w:val="00FE1638"/>
    <w:rsid w:val="00FE1AD2"/>
    <w:rsid w:val="00FE1CF9"/>
    <w:rsid w:val="00FE35D1"/>
    <w:rsid w:val="00FE77B9"/>
    <w:rsid w:val="00FE7EEF"/>
    <w:rsid w:val="00FF0266"/>
    <w:rsid w:val="00FF0A53"/>
    <w:rsid w:val="00FF0DCF"/>
    <w:rsid w:val="00FF14CC"/>
    <w:rsid w:val="00FF2817"/>
    <w:rsid w:val="00FF6A20"/>
    <w:rsid w:val="00FF79DA"/>
    <w:rsid w:val="00FF7CEB"/>
    <w:rsid w:val="01094315"/>
    <w:rsid w:val="0163F2F8"/>
    <w:rsid w:val="021E69E1"/>
    <w:rsid w:val="024CE9BA"/>
    <w:rsid w:val="024DA80E"/>
    <w:rsid w:val="024F8CD1"/>
    <w:rsid w:val="0266BED8"/>
    <w:rsid w:val="026F7E76"/>
    <w:rsid w:val="02713377"/>
    <w:rsid w:val="029A5A03"/>
    <w:rsid w:val="02F8EBF1"/>
    <w:rsid w:val="03082950"/>
    <w:rsid w:val="0327B2FD"/>
    <w:rsid w:val="034CD5BB"/>
    <w:rsid w:val="0373B76F"/>
    <w:rsid w:val="03BD964E"/>
    <w:rsid w:val="03D12CAB"/>
    <w:rsid w:val="03EBF2B4"/>
    <w:rsid w:val="03F9711A"/>
    <w:rsid w:val="040168B9"/>
    <w:rsid w:val="04480D01"/>
    <w:rsid w:val="044C4C15"/>
    <w:rsid w:val="045EFF6E"/>
    <w:rsid w:val="049896AB"/>
    <w:rsid w:val="04C4F282"/>
    <w:rsid w:val="04CA8B07"/>
    <w:rsid w:val="05480981"/>
    <w:rsid w:val="056DF222"/>
    <w:rsid w:val="058E7C90"/>
    <w:rsid w:val="05B9ECF8"/>
    <w:rsid w:val="05F8023E"/>
    <w:rsid w:val="06144F47"/>
    <w:rsid w:val="0639028A"/>
    <w:rsid w:val="063E39B8"/>
    <w:rsid w:val="066D40FF"/>
    <w:rsid w:val="067EE7E3"/>
    <w:rsid w:val="069F22A6"/>
    <w:rsid w:val="06CC50E3"/>
    <w:rsid w:val="06D93F75"/>
    <w:rsid w:val="06F137C6"/>
    <w:rsid w:val="06FF9F3D"/>
    <w:rsid w:val="071378DE"/>
    <w:rsid w:val="072DC353"/>
    <w:rsid w:val="07322653"/>
    <w:rsid w:val="07727EA2"/>
    <w:rsid w:val="07E9EB50"/>
    <w:rsid w:val="07FBB827"/>
    <w:rsid w:val="085C7ED6"/>
    <w:rsid w:val="08A9469D"/>
    <w:rsid w:val="08CA47A7"/>
    <w:rsid w:val="08DB6F33"/>
    <w:rsid w:val="09245C48"/>
    <w:rsid w:val="09468AAB"/>
    <w:rsid w:val="097B1073"/>
    <w:rsid w:val="098F5D82"/>
    <w:rsid w:val="09CF183A"/>
    <w:rsid w:val="0A1EB68A"/>
    <w:rsid w:val="0A6BA372"/>
    <w:rsid w:val="0A77294D"/>
    <w:rsid w:val="0AC6F576"/>
    <w:rsid w:val="0AF053B8"/>
    <w:rsid w:val="0B077224"/>
    <w:rsid w:val="0B295F30"/>
    <w:rsid w:val="0B898D4E"/>
    <w:rsid w:val="0BE8F03D"/>
    <w:rsid w:val="0C984EFD"/>
    <w:rsid w:val="0CA3F4B3"/>
    <w:rsid w:val="0CC1AEFF"/>
    <w:rsid w:val="0CDBE81C"/>
    <w:rsid w:val="0D2B81CA"/>
    <w:rsid w:val="0D6DD6A5"/>
    <w:rsid w:val="0DA69134"/>
    <w:rsid w:val="0DB29458"/>
    <w:rsid w:val="0DC84D5D"/>
    <w:rsid w:val="0E475F3B"/>
    <w:rsid w:val="0E536481"/>
    <w:rsid w:val="0E8819B4"/>
    <w:rsid w:val="0EDD8D49"/>
    <w:rsid w:val="0EDDC13A"/>
    <w:rsid w:val="0EFC3970"/>
    <w:rsid w:val="0F0672BD"/>
    <w:rsid w:val="0F2C545A"/>
    <w:rsid w:val="0F45D969"/>
    <w:rsid w:val="0F468A6A"/>
    <w:rsid w:val="0F519338"/>
    <w:rsid w:val="0F5B598A"/>
    <w:rsid w:val="0F6823CF"/>
    <w:rsid w:val="0FB1ED07"/>
    <w:rsid w:val="0FBBB410"/>
    <w:rsid w:val="0FD0118A"/>
    <w:rsid w:val="10050472"/>
    <w:rsid w:val="10139428"/>
    <w:rsid w:val="101447FE"/>
    <w:rsid w:val="1023DA65"/>
    <w:rsid w:val="10908536"/>
    <w:rsid w:val="10A9BE13"/>
    <w:rsid w:val="11536ABC"/>
    <w:rsid w:val="11562089"/>
    <w:rsid w:val="116CA9CA"/>
    <w:rsid w:val="118275AA"/>
    <w:rsid w:val="119AAAB4"/>
    <w:rsid w:val="12077126"/>
    <w:rsid w:val="124AD560"/>
    <w:rsid w:val="12568421"/>
    <w:rsid w:val="127B31A1"/>
    <w:rsid w:val="12863F16"/>
    <w:rsid w:val="128CAF20"/>
    <w:rsid w:val="129D1856"/>
    <w:rsid w:val="12B33967"/>
    <w:rsid w:val="12B490B7"/>
    <w:rsid w:val="12BA9E5F"/>
    <w:rsid w:val="12C754EC"/>
    <w:rsid w:val="12D83449"/>
    <w:rsid w:val="12DEF17E"/>
    <w:rsid w:val="1306E84D"/>
    <w:rsid w:val="133E5768"/>
    <w:rsid w:val="136F4112"/>
    <w:rsid w:val="13AB0624"/>
    <w:rsid w:val="13B2E2FC"/>
    <w:rsid w:val="13C387EB"/>
    <w:rsid w:val="13C59C2C"/>
    <w:rsid w:val="13EAD7D5"/>
    <w:rsid w:val="13FFDB7D"/>
    <w:rsid w:val="141FB0EF"/>
    <w:rsid w:val="14291D85"/>
    <w:rsid w:val="1440494C"/>
    <w:rsid w:val="144BDF9F"/>
    <w:rsid w:val="145B3789"/>
    <w:rsid w:val="14629DE1"/>
    <w:rsid w:val="14A8EEF8"/>
    <w:rsid w:val="156F3D83"/>
    <w:rsid w:val="1574BE17"/>
    <w:rsid w:val="1584E9A8"/>
    <w:rsid w:val="1587D301"/>
    <w:rsid w:val="15AEA8D2"/>
    <w:rsid w:val="15C43F2F"/>
    <w:rsid w:val="15CF3753"/>
    <w:rsid w:val="15D9F311"/>
    <w:rsid w:val="164FDBFE"/>
    <w:rsid w:val="1663F65A"/>
    <w:rsid w:val="16823A53"/>
    <w:rsid w:val="16908B0C"/>
    <w:rsid w:val="169DFB8C"/>
    <w:rsid w:val="16CF6347"/>
    <w:rsid w:val="1731120C"/>
    <w:rsid w:val="1758EB62"/>
    <w:rsid w:val="1783889D"/>
    <w:rsid w:val="179E9B06"/>
    <w:rsid w:val="17BB7A62"/>
    <w:rsid w:val="17D81F6D"/>
    <w:rsid w:val="1817CA83"/>
    <w:rsid w:val="1848374F"/>
    <w:rsid w:val="1870FD60"/>
    <w:rsid w:val="18959E4E"/>
    <w:rsid w:val="18B0B837"/>
    <w:rsid w:val="18B1EF96"/>
    <w:rsid w:val="18FE82FB"/>
    <w:rsid w:val="192F56F6"/>
    <w:rsid w:val="1963B545"/>
    <w:rsid w:val="1969CBA6"/>
    <w:rsid w:val="19AB2423"/>
    <w:rsid w:val="19E85E39"/>
    <w:rsid w:val="19F56E39"/>
    <w:rsid w:val="1A32C0EB"/>
    <w:rsid w:val="1A4CE194"/>
    <w:rsid w:val="1A79CB31"/>
    <w:rsid w:val="1AA73F33"/>
    <w:rsid w:val="1AAD922C"/>
    <w:rsid w:val="1AB74A54"/>
    <w:rsid w:val="1AF7541E"/>
    <w:rsid w:val="1AFD04E3"/>
    <w:rsid w:val="1B008D02"/>
    <w:rsid w:val="1B38E7A3"/>
    <w:rsid w:val="1B7D909E"/>
    <w:rsid w:val="1BAFC2E0"/>
    <w:rsid w:val="1BC010D6"/>
    <w:rsid w:val="1BCDBBD9"/>
    <w:rsid w:val="1BDF95AF"/>
    <w:rsid w:val="1C039648"/>
    <w:rsid w:val="1C2484FC"/>
    <w:rsid w:val="1C99D733"/>
    <w:rsid w:val="1CA9F41C"/>
    <w:rsid w:val="1CCE3DDA"/>
    <w:rsid w:val="1D37E202"/>
    <w:rsid w:val="1D58E607"/>
    <w:rsid w:val="1D5F7D92"/>
    <w:rsid w:val="1D613EA6"/>
    <w:rsid w:val="1D65D7C7"/>
    <w:rsid w:val="1D6670D7"/>
    <w:rsid w:val="1D8409D9"/>
    <w:rsid w:val="1E0A8F49"/>
    <w:rsid w:val="1E2E0D75"/>
    <w:rsid w:val="1EB701E0"/>
    <w:rsid w:val="1ED7935B"/>
    <w:rsid w:val="1EF0D23F"/>
    <w:rsid w:val="1EFF6A9A"/>
    <w:rsid w:val="1F24C2DF"/>
    <w:rsid w:val="1F67B5C4"/>
    <w:rsid w:val="1F7067D2"/>
    <w:rsid w:val="1F8EA01E"/>
    <w:rsid w:val="1F97C369"/>
    <w:rsid w:val="1FC8D770"/>
    <w:rsid w:val="1FE723F5"/>
    <w:rsid w:val="1FF2E7D7"/>
    <w:rsid w:val="1FF7B364"/>
    <w:rsid w:val="201061A9"/>
    <w:rsid w:val="20197A8D"/>
    <w:rsid w:val="202D111E"/>
    <w:rsid w:val="204E4DE2"/>
    <w:rsid w:val="2061C315"/>
    <w:rsid w:val="206CD93C"/>
    <w:rsid w:val="2095F081"/>
    <w:rsid w:val="20BF1026"/>
    <w:rsid w:val="20F78948"/>
    <w:rsid w:val="212B0A8B"/>
    <w:rsid w:val="214B0719"/>
    <w:rsid w:val="217DD755"/>
    <w:rsid w:val="217EC901"/>
    <w:rsid w:val="21831735"/>
    <w:rsid w:val="21AB53A6"/>
    <w:rsid w:val="21C69A17"/>
    <w:rsid w:val="21D3EA38"/>
    <w:rsid w:val="22091E0A"/>
    <w:rsid w:val="227733B1"/>
    <w:rsid w:val="2286DF29"/>
    <w:rsid w:val="22953175"/>
    <w:rsid w:val="22D1C05C"/>
    <w:rsid w:val="22EFB5A7"/>
    <w:rsid w:val="22F7AB26"/>
    <w:rsid w:val="2308B263"/>
    <w:rsid w:val="2310180C"/>
    <w:rsid w:val="23229236"/>
    <w:rsid w:val="2367D57D"/>
    <w:rsid w:val="237C100F"/>
    <w:rsid w:val="23B7FF3D"/>
    <w:rsid w:val="23DD4BDA"/>
    <w:rsid w:val="23E2A694"/>
    <w:rsid w:val="23EBFE51"/>
    <w:rsid w:val="23F69915"/>
    <w:rsid w:val="240170B9"/>
    <w:rsid w:val="2402EBB9"/>
    <w:rsid w:val="240D9C54"/>
    <w:rsid w:val="242608F2"/>
    <w:rsid w:val="243B78D9"/>
    <w:rsid w:val="249D34C9"/>
    <w:rsid w:val="24A5FB4E"/>
    <w:rsid w:val="24A66956"/>
    <w:rsid w:val="24C5D06E"/>
    <w:rsid w:val="25512473"/>
    <w:rsid w:val="257A9985"/>
    <w:rsid w:val="25B42C18"/>
    <w:rsid w:val="25B42F44"/>
    <w:rsid w:val="2618A83B"/>
    <w:rsid w:val="2692B0E2"/>
    <w:rsid w:val="26E8457A"/>
    <w:rsid w:val="26E98CBA"/>
    <w:rsid w:val="26F1F2FF"/>
    <w:rsid w:val="2732C8B1"/>
    <w:rsid w:val="274B6F2A"/>
    <w:rsid w:val="274ED11C"/>
    <w:rsid w:val="27A5688C"/>
    <w:rsid w:val="27AA2A02"/>
    <w:rsid w:val="27C61C2D"/>
    <w:rsid w:val="27D84E67"/>
    <w:rsid w:val="27FD542D"/>
    <w:rsid w:val="2832C242"/>
    <w:rsid w:val="2881DE1F"/>
    <w:rsid w:val="2887DE60"/>
    <w:rsid w:val="28A0A239"/>
    <w:rsid w:val="28CF5314"/>
    <w:rsid w:val="2921C681"/>
    <w:rsid w:val="29283C51"/>
    <w:rsid w:val="29423D3E"/>
    <w:rsid w:val="29B0404C"/>
    <w:rsid w:val="2A0342F0"/>
    <w:rsid w:val="2A1D8852"/>
    <w:rsid w:val="2A6230C2"/>
    <w:rsid w:val="2A6781DB"/>
    <w:rsid w:val="2A7271C6"/>
    <w:rsid w:val="2A83DF4D"/>
    <w:rsid w:val="2A88B96B"/>
    <w:rsid w:val="2AD5BDD5"/>
    <w:rsid w:val="2ADCAB6D"/>
    <w:rsid w:val="2B713957"/>
    <w:rsid w:val="2B78651D"/>
    <w:rsid w:val="2B8DA83B"/>
    <w:rsid w:val="2B98347F"/>
    <w:rsid w:val="2BCDE1A2"/>
    <w:rsid w:val="2C2F1FA4"/>
    <w:rsid w:val="2CC46329"/>
    <w:rsid w:val="2CC765AE"/>
    <w:rsid w:val="2CF30D2F"/>
    <w:rsid w:val="2CF9183E"/>
    <w:rsid w:val="2D20EC33"/>
    <w:rsid w:val="2D2B33CE"/>
    <w:rsid w:val="2D48961C"/>
    <w:rsid w:val="2D4B2B8F"/>
    <w:rsid w:val="2D7076D5"/>
    <w:rsid w:val="2D750873"/>
    <w:rsid w:val="2DBA4BF2"/>
    <w:rsid w:val="2DCEE463"/>
    <w:rsid w:val="2E00CB14"/>
    <w:rsid w:val="2E3C53F7"/>
    <w:rsid w:val="2E451850"/>
    <w:rsid w:val="2E4C7347"/>
    <w:rsid w:val="2ECA577F"/>
    <w:rsid w:val="2EDE037C"/>
    <w:rsid w:val="2EF74A40"/>
    <w:rsid w:val="2F6AF58E"/>
    <w:rsid w:val="2FDBB209"/>
    <w:rsid w:val="2FFC313E"/>
    <w:rsid w:val="30243401"/>
    <w:rsid w:val="3049C2A8"/>
    <w:rsid w:val="30598906"/>
    <w:rsid w:val="309BD4E4"/>
    <w:rsid w:val="309C839C"/>
    <w:rsid w:val="30A171E6"/>
    <w:rsid w:val="30ABB20F"/>
    <w:rsid w:val="30CD9A3A"/>
    <w:rsid w:val="30D1CE40"/>
    <w:rsid w:val="313E6DBE"/>
    <w:rsid w:val="314A27BD"/>
    <w:rsid w:val="3171B9A2"/>
    <w:rsid w:val="3195357F"/>
    <w:rsid w:val="3199AB9F"/>
    <w:rsid w:val="3199FC64"/>
    <w:rsid w:val="319C22AA"/>
    <w:rsid w:val="31DD61B6"/>
    <w:rsid w:val="31FC6BEA"/>
    <w:rsid w:val="320D162E"/>
    <w:rsid w:val="3212277F"/>
    <w:rsid w:val="32190195"/>
    <w:rsid w:val="32522CC0"/>
    <w:rsid w:val="32552B5C"/>
    <w:rsid w:val="325773CB"/>
    <w:rsid w:val="3260513C"/>
    <w:rsid w:val="326F068A"/>
    <w:rsid w:val="328B37BC"/>
    <w:rsid w:val="329F14ED"/>
    <w:rsid w:val="32B349B5"/>
    <w:rsid w:val="32B6B3EC"/>
    <w:rsid w:val="32E71D34"/>
    <w:rsid w:val="32E923B7"/>
    <w:rsid w:val="330C348A"/>
    <w:rsid w:val="3351AE85"/>
    <w:rsid w:val="336BE3A6"/>
    <w:rsid w:val="337F657F"/>
    <w:rsid w:val="338F289E"/>
    <w:rsid w:val="33DC6D8E"/>
    <w:rsid w:val="34042F60"/>
    <w:rsid w:val="346E3DB6"/>
    <w:rsid w:val="35084E33"/>
    <w:rsid w:val="357395E7"/>
    <w:rsid w:val="3598041F"/>
    <w:rsid w:val="35C6CF89"/>
    <w:rsid w:val="35E04D37"/>
    <w:rsid w:val="3689CE7F"/>
    <w:rsid w:val="36B47EDA"/>
    <w:rsid w:val="37586078"/>
    <w:rsid w:val="376D69A7"/>
    <w:rsid w:val="377022AC"/>
    <w:rsid w:val="377C293F"/>
    <w:rsid w:val="37A94293"/>
    <w:rsid w:val="37DF12D5"/>
    <w:rsid w:val="3819A9FE"/>
    <w:rsid w:val="383008A4"/>
    <w:rsid w:val="3839D9E3"/>
    <w:rsid w:val="38A4B799"/>
    <w:rsid w:val="38A64743"/>
    <w:rsid w:val="38B48016"/>
    <w:rsid w:val="38E0F1AE"/>
    <w:rsid w:val="38E56816"/>
    <w:rsid w:val="3904E5B2"/>
    <w:rsid w:val="3917C661"/>
    <w:rsid w:val="3928ABAB"/>
    <w:rsid w:val="3953AEDA"/>
    <w:rsid w:val="395B4619"/>
    <w:rsid w:val="3987DF2F"/>
    <w:rsid w:val="398C34F3"/>
    <w:rsid w:val="399BDC90"/>
    <w:rsid w:val="399F0473"/>
    <w:rsid w:val="3A2E8511"/>
    <w:rsid w:val="3A34603A"/>
    <w:rsid w:val="3A3E875C"/>
    <w:rsid w:val="3A810D1D"/>
    <w:rsid w:val="3A87183D"/>
    <w:rsid w:val="3A9045EF"/>
    <w:rsid w:val="3AB755EB"/>
    <w:rsid w:val="3B2CE66A"/>
    <w:rsid w:val="3B36BF85"/>
    <w:rsid w:val="3B438D4F"/>
    <w:rsid w:val="3B5198C4"/>
    <w:rsid w:val="3B962B61"/>
    <w:rsid w:val="3BBF7A88"/>
    <w:rsid w:val="3C1A643B"/>
    <w:rsid w:val="3C282FAE"/>
    <w:rsid w:val="3C952E87"/>
    <w:rsid w:val="3CF6C7E1"/>
    <w:rsid w:val="3D07F5CB"/>
    <w:rsid w:val="3D0A9250"/>
    <w:rsid w:val="3D23D545"/>
    <w:rsid w:val="3D312F6B"/>
    <w:rsid w:val="3D5651B8"/>
    <w:rsid w:val="3DADEFB5"/>
    <w:rsid w:val="3DC9EF18"/>
    <w:rsid w:val="3DCC08FE"/>
    <w:rsid w:val="3DF64F9D"/>
    <w:rsid w:val="3E335C19"/>
    <w:rsid w:val="3E407C9D"/>
    <w:rsid w:val="3E68974C"/>
    <w:rsid w:val="3E924E84"/>
    <w:rsid w:val="3E9CC67F"/>
    <w:rsid w:val="3EAE9BD9"/>
    <w:rsid w:val="3EB43511"/>
    <w:rsid w:val="3EF0379B"/>
    <w:rsid w:val="3F01F6A3"/>
    <w:rsid w:val="3F02B6EF"/>
    <w:rsid w:val="3F110AC5"/>
    <w:rsid w:val="3F11EEA0"/>
    <w:rsid w:val="3F245A1B"/>
    <w:rsid w:val="3F3E881F"/>
    <w:rsid w:val="3F73C095"/>
    <w:rsid w:val="3F81FA90"/>
    <w:rsid w:val="3FA1A0C4"/>
    <w:rsid w:val="3FB23A14"/>
    <w:rsid w:val="3FFE2446"/>
    <w:rsid w:val="40077EE9"/>
    <w:rsid w:val="4018FD08"/>
    <w:rsid w:val="402B3ED7"/>
    <w:rsid w:val="40323BE4"/>
    <w:rsid w:val="404985D0"/>
    <w:rsid w:val="40532864"/>
    <w:rsid w:val="40EF3EA6"/>
    <w:rsid w:val="40FD3291"/>
    <w:rsid w:val="41529061"/>
    <w:rsid w:val="4158ADD4"/>
    <w:rsid w:val="41A85B3F"/>
    <w:rsid w:val="41ABD191"/>
    <w:rsid w:val="41CC9F52"/>
    <w:rsid w:val="420D18F7"/>
    <w:rsid w:val="420D9A71"/>
    <w:rsid w:val="422384C7"/>
    <w:rsid w:val="4231EF73"/>
    <w:rsid w:val="42425626"/>
    <w:rsid w:val="42569664"/>
    <w:rsid w:val="426DE81E"/>
    <w:rsid w:val="4290C375"/>
    <w:rsid w:val="42A7A95C"/>
    <w:rsid w:val="42B18D07"/>
    <w:rsid w:val="42E7E67D"/>
    <w:rsid w:val="431940F8"/>
    <w:rsid w:val="431A93D4"/>
    <w:rsid w:val="4332BFA5"/>
    <w:rsid w:val="436A038F"/>
    <w:rsid w:val="4380DCFD"/>
    <w:rsid w:val="439B776D"/>
    <w:rsid w:val="43FC9CB5"/>
    <w:rsid w:val="441179CA"/>
    <w:rsid w:val="441A8AC6"/>
    <w:rsid w:val="449E0616"/>
    <w:rsid w:val="44C3A289"/>
    <w:rsid w:val="44DCC23B"/>
    <w:rsid w:val="4500825D"/>
    <w:rsid w:val="45014489"/>
    <w:rsid w:val="452983DB"/>
    <w:rsid w:val="45362C6E"/>
    <w:rsid w:val="45A8C348"/>
    <w:rsid w:val="45D77372"/>
    <w:rsid w:val="46422610"/>
    <w:rsid w:val="46611B6C"/>
    <w:rsid w:val="46B51675"/>
    <w:rsid w:val="470DAE56"/>
    <w:rsid w:val="47344D2A"/>
    <w:rsid w:val="479ABF60"/>
    <w:rsid w:val="47D776BA"/>
    <w:rsid w:val="47F01FA0"/>
    <w:rsid w:val="47F76248"/>
    <w:rsid w:val="4820F745"/>
    <w:rsid w:val="4848C5BA"/>
    <w:rsid w:val="48BC58D7"/>
    <w:rsid w:val="48CBBCDB"/>
    <w:rsid w:val="493F5D10"/>
    <w:rsid w:val="4942F6E9"/>
    <w:rsid w:val="4947CE68"/>
    <w:rsid w:val="495D1808"/>
    <w:rsid w:val="49696092"/>
    <w:rsid w:val="4969BA9C"/>
    <w:rsid w:val="49AEEF71"/>
    <w:rsid w:val="49C57A6F"/>
    <w:rsid w:val="49CF9408"/>
    <w:rsid w:val="49E6AE80"/>
    <w:rsid w:val="49EB9CB3"/>
    <w:rsid w:val="4A3E933C"/>
    <w:rsid w:val="4A75E53A"/>
    <w:rsid w:val="4A9337CC"/>
    <w:rsid w:val="4AB92D4B"/>
    <w:rsid w:val="4AF7176E"/>
    <w:rsid w:val="4B30B585"/>
    <w:rsid w:val="4BD28FC4"/>
    <w:rsid w:val="4C2A1A1B"/>
    <w:rsid w:val="4C2CF55F"/>
    <w:rsid w:val="4C3E16F0"/>
    <w:rsid w:val="4C67AC7A"/>
    <w:rsid w:val="4C7C41D0"/>
    <w:rsid w:val="4C9EE2BC"/>
    <w:rsid w:val="4CC76033"/>
    <w:rsid w:val="4D1A6D51"/>
    <w:rsid w:val="4D3DB32B"/>
    <w:rsid w:val="4D4967EE"/>
    <w:rsid w:val="4DA10CB9"/>
    <w:rsid w:val="4DAFFF54"/>
    <w:rsid w:val="4DB31B3D"/>
    <w:rsid w:val="4DBAE2E5"/>
    <w:rsid w:val="4DDD9FF1"/>
    <w:rsid w:val="4DE718E9"/>
    <w:rsid w:val="4DF16F59"/>
    <w:rsid w:val="4E2427C6"/>
    <w:rsid w:val="4E29E0D3"/>
    <w:rsid w:val="4E70929C"/>
    <w:rsid w:val="4E7BC836"/>
    <w:rsid w:val="4EA122CC"/>
    <w:rsid w:val="4EC31498"/>
    <w:rsid w:val="4EC31AB5"/>
    <w:rsid w:val="4EC40B7A"/>
    <w:rsid w:val="4EC990DF"/>
    <w:rsid w:val="4ED7368F"/>
    <w:rsid w:val="4EE6B5FA"/>
    <w:rsid w:val="4F00C244"/>
    <w:rsid w:val="4F01DA5D"/>
    <w:rsid w:val="4F084053"/>
    <w:rsid w:val="4F12CE6A"/>
    <w:rsid w:val="4F13F095"/>
    <w:rsid w:val="4F1F65CA"/>
    <w:rsid w:val="4F2AF9A6"/>
    <w:rsid w:val="4F2D949C"/>
    <w:rsid w:val="4F659EB5"/>
    <w:rsid w:val="4F7143E1"/>
    <w:rsid w:val="4F9F05E8"/>
    <w:rsid w:val="4FB8AF8C"/>
    <w:rsid w:val="4FC1A801"/>
    <w:rsid w:val="4FE41A2F"/>
    <w:rsid w:val="5002E9D1"/>
    <w:rsid w:val="50100800"/>
    <w:rsid w:val="5019C16B"/>
    <w:rsid w:val="502FBC6D"/>
    <w:rsid w:val="50872720"/>
    <w:rsid w:val="50FF7A61"/>
    <w:rsid w:val="510B5FE8"/>
    <w:rsid w:val="513C66AB"/>
    <w:rsid w:val="51657185"/>
    <w:rsid w:val="51800FAE"/>
    <w:rsid w:val="51BDC304"/>
    <w:rsid w:val="51C11E29"/>
    <w:rsid w:val="52021A73"/>
    <w:rsid w:val="520910BB"/>
    <w:rsid w:val="520F13FE"/>
    <w:rsid w:val="521C0C73"/>
    <w:rsid w:val="5226DBD8"/>
    <w:rsid w:val="525F9D47"/>
    <w:rsid w:val="52B3C2DB"/>
    <w:rsid w:val="52C2BD9C"/>
    <w:rsid w:val="52E1712D"/>
    <w:rsid w:val="53201C7A"/>
    <w:rsid w:val="5350F40B"/>
    <w:rsid w:val="538CC1E0"/>
    <w:rsid w:val="53952523"/>
    <w:rsid w:val="53C2E684"/>
    <w:rsid w:val="53C34835"/>
    <w:rsid w:val="53D04C24"/>
    <w:rsid w:val="53DE1A41"/>
    <w:rsid w:val="541A2A5F"/>
    <w:rsid w:val="5452A09B"/>
    <w:rsid w:val="546F1B2F"/>
    <w:rsid w:val="548CE84B"/>
    <w:rsid w:val="549FDB76"/>
    <w:rsid w:val="5505BE35"/>
    <w:rsid w:val="55BC6A9C"/>
    <w:rsid w:val="55FB60A2"/>
    <w:rsid w:val="561D79B8"/>
    <w:rsid w:val="562E57E2"/>
    <w:rsid w:val="568A6C69"/>
    <w:rsid w:val="56B32B03"/>
    <w:rsid w:val="56C4B9EE"/>
    <w:rsid w:val="56E9BB9A"/>
    <w:rsid w:val="56F28F84"/>
    <w:rsid w:val="5738756D"/>
    <w:rsid w:val="5744058E"/>
    <w:rsid w:val="5766F4A0"/>
    <w:rsid w:val="57908B66"/>
    <w:rsid w:val="579CFD6D"/>
    <w:rsid w:val="57D0B21B"/>
    <w:rsid w:val="57ECB867"/>
    <w:rsid w:val="58060A60"/>
    <w:rsid w:val="5809E1D2"/>
    <w:rsid w:val="5837E1AE"/>
    <w:rsid w:val="583858C4"/>
    <w:rsid w:val="58526D85"/>
    <w:rsid w:val="58683D47"/>
    <w:rsid w:val="588D742F"/>
    <w:rsid w:val="58C7B573"/>
    <w:rsid w:val="58E35DC2"/>
    <w:rsid w:val="58F0E6A7"/>
    <w:rsid w:val="592F492D"/>
    <w:rsid w:val="59512BC6"/>
    <w:rsid w:val="5A7CE876"/>
    <w:rsid w:val="5AD3F14F"/>
    <w:rsid w:val="5AED409F"/>
    <w:rsid w:val="5B04A3EB"/>
    <w:rsid w:val="5B6CCA66"/>
    <w:rsid w:val="5B6F6B68"/>
    <w:rsid w:val="5B7D0A7C"/>
    <w:rsid w:val="5BBB2E48"/>
    <w:rsid w:val="5BD03FEB"/>
    <w:rsid w:val="5BEC6D97"/>
    <w:rsid w:val="5C0C6390"/>
    <w:rsid w:val="5C248261"/>
    <w:rsid w:val="5C3AAAD4"/>
    <w:rsid w:val="5CC05C28"/>
    <w:rsid w:val="5D367C66"/>
    <w:rsid w:val="5D678CA2"/>
    <w:rsid w:val="5D774804"/>
    <w:rsid w:val="5D79E2A4"/>
    <w:rsid w:val="5D86077E"/>
    <w:rsid w:val="5DD44956"/>
    <w:rsid w:val="5DD8847C"/>
    <w:rsid w:val="5DF28752"/>
    <w:rsid w:val="5DF76C69"/>
    <w:rsid w:val="5E24D59F"/>
    <w:rsid w:val="5E2F1AA5"/>
    <w:rsid w:val="5E57B00B"/>
    <w:rsid w:val="5E6256E7"/>
    <w:rsid w:val="5E8531DB"/>
    <w:rsid w:val="5ED0C6D6"/>
    <w:rsid w:val="5EDFCDE8"/>
    <w:rsid w:val="5EE481F1"/>
    <w:rsid w:val="5F1C14E7"/>
    <w:rsid w:val="5FA1D4B4"/>
    <w:rsid w:val="5FBF6DA7"/>
    <w:rsid w:val="5FBF9E69"/>
    <w:rsid w:val="602E358B"/>
    <w:rsid w:val="6075C44C"/>
    <w:rsid w:val="608F16A5"/>
    <w:rsid w:val="60A4F148"/>
    <w:rsid w:val="613FA522"/>
    <w:rsid w:val="61872A78"/>
    <w:rsid w:val="6197632D"/>
    <w:rsid w:val="61EE2498"/>
    <w:rsid w:val="61F77BC0"/>
    <w:rsid w:val="61F7ABE7"/>
    <w:rsid w:val="61F90395"/>
    <w:rsid w:val="620FFCF3"/>
    <w:rsid w:val="622A210C"/>
    <w:rsid w:val="622FFDE4"/>
    <w:rsid w:val="62ADFC84"/>
    <w:rsid w:val="62E14325"/>
    <w:rsid w:val="62F94522"/>
    <w:rsid w:val="630C9965"/>
    <w:rsid w:val="63217265"/>
    <w:rsid w:val="63285DBB"/>
    <w:rsid w:val="632CB562"/>
    <w:rsid w:val="6335B361"/>
    <w:rsid w:val="633891B6"/>
    <w:rsid w:val="633D4C97"/>
    <w:rsid w:val="63643F6D"/>
    <w:rsid w:val="636FD17B"/>
    <w:rsid w:val="638B3751"/>
    <w:rsid w:val="63F05D50"/>
    <w:rsid w:val="63F8D7F9"/>
    <w:rsid w:val="640DD22B"/>
    <w:rsid w:val="64146AD6"/>
    <w:rsid w:val="64166119"/>
    <w:rsid w:val="642CAF66"/>
    <w:rsid w:val="6439CFC1"/>
    <w:rsid w:val="64706EA8"/>
    <w:rsid w:val="647E8980"/>
    <w:rsid w:val="64999B1B"/>
    <w:rsid w:val="6500ABE6"/>
    <w:rsid w:val="6533444F"/>
    <w:rsid w:val="65705ABE"/>
    <w:rsid w:val="65761A1B"/>
    <w:rsid w:val="65A36561"/>
    <w:rsid w:val="65A5F2E3"/>
    <w:rsid w:val="65ABDF67"/>
    <w:rsid w:val="65CAD329"/>
    <w:rsid w:val="65CBE13F"/>
    <w:rsid w:val="65F454D3"/>
    <w:rsid w:val="66A500DB"/>
    <w:rsid w:val="66AB0F86"/>
    <w:rsid w:val="66D690EB"/>
    <w:rsid w:val="66E0D9C9"/>
    <w:rsid w:val="66EDE588"/>
    <w:rsid w:val="6702BA70"/>
    <w:rsid w:val="670BA8F3"/>
    <w:rsid w:val="671979D9"/>
    <w:rsid w:val="671B7420"/>
    <w:rsid w:val="673D0587"/>
    <w:rsid w:val="67455D9F"/>
    <w:rsid w:val="676647FD"/>
    <w:rsid w:val="676A61F9"/>
    <w:rsid w:val="67755FE7"/>
    <w:rsid w:val="677A483D"/>
    <w:rsid w:val="677C174C"/>
    <w:rsid w:val="677DECD5"/>
    <w:rsid w:val="67CE13D1"/>
    <w:rsid w:val="682180F4"/>
    <w:rsid w:val="68557165"/>
    <w:rsid w:val="68669614"/>
    <w:rsid w:val="68725C42"/>
    <w:rsid w:val="6944ACD1"/>
    <w:rsid w:val="694535E9"/>
    <w:rsid w:val="6979EADD"/>
    <w:rsid w:val="69A9503A"/>
    <w:rsid w:val="69D80513"/>
    <w:rsid w:val="6A2ABEF0"/>
    <w:rsid w:val="6A513A41"/>
    <w:rsid w:val="6A5C5550"/>
    <w:rsid w:val="6B03661E"/>
    <w:rsid w:val="6B27C1AE"/>
    <w:rsid w:val="6B6A907F"/>
    <w:rsid w:val="6B6E6BD4"/>
    <w:rsid w:val="6B6EC68A"/>
    <w:rsid w:val="6B9317A8"/>
    <w:rsid w:val="6BB6FF49"/>
    <w:rsid w:val="6BD66FDF"/>
    <w:rsid w:val="6BFDB224"/>
    <w:rsid w:val="6C0807A7"/>
    <w:rsid w:val="6C1F31D2"/>
    <w:rsid w:val="6C2A05AE"/>
    <w:rsid w:val="6C978F3B"/>
    <w:rsid w:val="6CE24721"/>
    <w:rsid w:val="6D157484"/>
    <w:rsid w:val="6D6852EB"/>
    <w:rsid w:val="6D71E35F"/>
    <w:rsid w:val="6D88E8B1"/>
    <w:rsid w:val="6D9D1384"/>
    <w:rsid w:val="6DACE88C"/>
    <w:rsid w:val="6DB30825"/>
    <w:rsid w:val="6DB484E3"/>
    <w:rsid w:val="6DB95E54"/>
    <w:rsid w:val="6DF06E21"/>
    <w:rsid w:val="6E0B6C33"/>
    <w:rsid w:val="6E390C56"/>
    <w:rsid w:val="6E4D35B8"/>
    <w:rsid w:val="6E7F440F"/>
    <w:rsid w:val="6EB6B732"/>
    <w:rsid w:val="6ED5448B"/>
    <w:rsid w:val="6EE2E3EC"/>
    <w:rsid w:val="6EFB8963"/>
    <w:rsid w:val="6EFCEF94"/>
    <w:rsid w:val="6F036ABF"/>
    <w:rsid w:val="6F05A4DD"/>
    <w:rsid w:val="6F05C85E"/>
    <w:rsid w:val="6F245192"/>
    <w:rsid w:val="6F3DF219"/>
    <w:rsid w:val="6F7F51BC"/>
    <w:rsid w:val="6F88BA87"/>
    <w:rsid w:val="6FA20F44"/>
    <w:rsid w:val="6FC2D882"/>
    <w:rsid w:val="6FC6EE1D"/>
    <w:rsid w:val="6FE41EA3"/>
    <w:rsid w:val="6FE95416"/>
    <w:rsid w:val="6FEE939A"/>
    <w:rsid w:val="6FEECB3C"/>
    <w:rsid w:val="70495F59"/>
    <w:rsid w:val="706545CF"/>
    <w:rsid w:val="7083D69E"/>
    <w:rsid w:val="709C68EE"/>
    <w:rsid w:val="70E77057"/>
    <w:rsid w:val="70E9C066"/>
    <w:rsid w:val="7106AE5D"/>
    <w:rsid w:val="7186D857"/>
    <w:rsid w:val="71B5FE53"/>
    <w:rsid w:val="71CAFCD2"/>
    <w:rsid w:val="71DB4E3B"/>
    <w:rsid w:val="71E44DBA"/>
    <w:rsid w:val="71EBB487"/>
    <w:rsid w:val="721A86BF"/>
    <w:rsid w:val="722BF921"/>
    <w:rsid w:val="7243F0C0"/>
    <w:rsid w:val="72478019"/>
    <w:rsid w:val="7252B164"/>
    <w:rsid w:val="72E1C29F"/>
    <w:rsid w:val="72E38C3D"/>
    <w:rsid w:val="72FE302B"/>
    <w:rsid w:val="731DA49C"/>
    <w:rsid w:val="73250EEC"/>
    <w:rsid w:val="732A5448"/>
    <w:rsid w:val="73C06F2F"/>
    <w:rsid w:val="73FAE4B6"/>
    <w:rsid w:val="7412545B"/>
    <w:rsid w:val="741C3085"/>
    <w:rsid w:val="746818CB"/>
    <w:rsid w:val="74A41594"/>
    <w:rsid w:val="74B3B6D1"/>
    <w:rsid w:val="74BAFD1D"/>
    <w:rsid w:val="74D25E67"/>
    <w:rsid w:val="74F4B8AC"/>
    <w:rsid w:val="7509698B"/>
    <w:rsid w:val="75104B79"/>
    <w:rsid w:val="75277DC8"/>
    <w:rsid w:val="75479237"/>
    <w:rsid w:val="756D51E9"/>
    <w:rsid w:val="75A15209"/>
    <w:rsid w:val="75AB9133"/>
    <w:rsid w:val="7617B7F0"/>
    <w:rsid w:val="763A80A1"/>
    <w:rsid w:val="764BCA7B"/>
    <w:rsid w:val="76507527"/>
    <w:rsid w:val="7657BBB7"/>
    <w:rsid w:val="76983D57"/>
    <w:rsid w:val="76C2C383"/>
    <w:rsid w:val="774BA052"/>
    <w:rsid w:val="776F6345"/>
    <w:rsid w:val="7774547E"/>
    <w:rsid w:val="778750E5"/>
    <w:rsid w:val="779C60E3"/>
    <w:rsid w:val="77B290D9"/>
    <w:rsid w:val="77B902CC"/>
    <w:rsid w:val="77EE387A"/>
    <w:rsid w:val="78488B3D"/>
    <w:rsid w:val="78556E8C"/>
    <w:rsid w:val="78585268"/>
    <w:rsid w:val="7873709B"/>
    <w:rsid w:val="787B2070"/>
    <w:rsid w:val="787C3D16"/>
    <w:rsid w:val="789E1213"/>
    <w:rsid w:val="78A7DD1C"/>
    <w:rsid w:val="7959E838"/>
    <w:rsid w:val="79AA534C"/>
    <w:rsid w:val="79C9C12B"/>
    <w:rsid w:val="79D18BAA"/>
    <w:rsid w:val="7A0C10A3"/>
    <w:rsid w:val="7A11BA6F"/>
    <w:rsid w:val="7A1817A4"/>
    <w:rsid w:val="7A1F48B7"/>
    <w:rsid w:val="7A20A6D0"/>
    <w:rsid w:val="7A27DA10"/>
    <w:rsid w:val="7A2BBF0D"/>
    <w:rsid w:val="7A2D1FC3"/>
    <w:rsid w:val="7A343FC1"/>
    <w:rsid w:val="7A46C674"/>
    <w:rsid w:val="7A58497C"/>
    <w:rsid w:val="7A6F0285"/>
    <w:rsid w:val="7A7363E1"/>
    <w:rsid w:val="7A8973A6"/>
    <w:rsid w:val="7AF6E7BD"/>
    <w:rsid w:val="7B02FF44"/>
    <w:rsid w:val="7B04992E"/>
    <w:rsid w:val="7B1F4C3C"/>
    <w:rsid w:val="7B33A98D"/>
    <w:rsid w:val="7B36BE76"/>
    <w:rsid w:val="7B62B5CF"/>
    <w:rsid w:val="7B8985A4"/>
    <w:rsid w:val="7BE03AF5"/>
    <w:rsid w:val="7BE7ACFC"/>
    <w:rsid w:val="7C0252D3"/>
    <w:rsid w:val="7C03AB51"/>
    <w:rsid w:val="7C08D905"/>
    <w:rsid w:val="7C08F52B"/>
    <w:rsid w:val="7C3DED7D"/>
    <w:rsid w:val="7C5DBE17"/>
    <w:rsid w:val="7C652E9A"/>
    <w:rsid w:val="7C69AFDC"/>
    <w:rsid w:val="7C722A03"/>
    <w:rsid w:val="7C9542A5"/>
    <w:rsid w:val="7CEDCD33"/>
    <w:rsid w:val="7CF256F9"/>
    <w:rsid w:val="7D1EE59F"/>
    <w:rsid w:val="7D24DD02"/>
    <w:rsid w:val="7D2C5EA5"/>
    <w:rsid w:val="7D848451"/>
    <w:rsid w:val="7DB3536E"/>
    <w:rsid w:val="7DCED277"/>
    <w:rsid w:val="7DD2190E"/>
    <w:rsid w:val="7DEED872"/>
    <w:rsid w:val="7E20A037"/>
    <w:rsid w:val="7E366E60"/>
    <w:rsid w:val="7E3C06B5"/>
    <w:rsid w:val="7E5EC5BE"/>
    <w:rsid w:val="7E745FBA"/>
    <w:rsid w:val="7E8D6BF3"/>
    <w:rsid w:val="7EA8132C"/>
    <w:rsid w:val="7EA93EDD"/>
    <w:rsid w:val="7EBDB95C"/>
    <w:rsid w:val="7EC33A6F"/>
    <w:rsid w:val="7ED1815F"/>
    <w:rsid w:val="7EE05B87"/>
    <w:rsid w:val="7F069511"/>
    <w:rsid w:val="7F1657D7"/>
    <w:rsid w:val="7F866F07"/>
    <w:rsid w:val="7F8ED79C"/>
    <w:rsid w:val="7F9D0216"/>
    <w:rsid w:val="7FC5B7B9"/>
    <w:rsid w:val="7FC6C154"/>
    <w:rsid w:val="7FCA24A9"/>
    <w:rsid w:val="7FCECD98"/>
    <w:rsid w:val="7FF8919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2CAE0E"/>
  <w15:docId w15:val="{DFBD86EF-52B4-4716-9CD2-1966F190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RC"/>
    <w:qFormat/>
    <w:rsid w:val="009F3A92"/>
    <w:rPr>
      <w:color w:val="464645" w:themeColor="text1"/>
      <w:sz w:val="20"/>
      <w:lang w:val="en-GB"/>
    </w:rPr>
  </w:style>
  <w:style w:type="paragraph" w:styleId="Heading1">
    <w:name w:val="heading 1"/>
    <w:aliases w:val="Heading 1 NRC"/>
    <w:basedOn w:val="Normal"/>
    <w:next w:val="Normal"/>
    <w:link w:val="Heading1Char"/>
    <w:uiPriority w:val="9"/>
    <w:qFormat/>
    <w:rsid w:val="004A7E1D"/>
    <w:pPr>
      <w:keepNext/>
      <w:keepLines/>
      <w:numPr>
        <w:numId w:val="1"/>
      </w:numPr>
      <w:pBdr>
        <w:top w:val="single" w:sz="4" w:space="6" w:color="FF7602" w:themeColor="accent1"/>
      </w:pBdr>
      <w:spacing w:before="240" w:after="480"/>
      <w:outlineLvl w:val="0"/>
    </w:pPr>
    <w:rPr>
      <w:rFonts w:asciiTheme="majorHAnsi" w:eastAsiaTheme="majorEastAsia" w:hAnsiTheme="majorHAnsi" w:cstheme="majorBidi"/>
      <w:color w:val="FF7602" w:themeColor="accent1"/>
      <w:sz w:val="36"/>
      <w:szCs w:val="32"/>
    </w:rPr>
  </w:style>
  <w:style w:type="paragraph" w:styleId="Heading2">
    <w:name w:val="heading 2"/>
    <w:aliases w:val="Heading 2 NRC"/>
    <w:basedOn w:val="Normal"/>
    <w:next w:val="Normal"/>
    <w:link w:val="Heading2Char"/>
    <w:uiPriority w:val="9"/>
    <w:unhideWhenUsed/>
    <w:qFormat/>
    <w:rsid w:val="00D87443"/>
    <w:pPr>
      <w:keepNext/>
      <w:keepLines/>
      <w:numPr>
        <w:ilvl w:val="1"/>
        <w:numId w:val="1"/>
      </w:numPr>
      <w:spacing w:before="400" w:after="200"/>
      <w:outlineLvl w:val="1"/>
    </w:pPr>
    <w:rPr>
      <w:rFonts w:asciiTheme="majorHAnsi" w:eastAsiaTheme="majorEastAsia" w:hAnsiTheme="majorHAnsi" w:cstheme="majorBidi"/>
      <w:color w:val="A6A6A5" w:themeColor="text2"/>
      <w:sz w:val="32"/>
      <w:szCs w:val="26"/>
    </w:rPr>
  </w:style>
  <w:style w:type="paragraph" w:styleId="Heading3">
    <w:name w:val="heading 3"/>
    <w:aliases w:val="Heading 3 NRC"/>
    <w:basedOn w:val="Normal"/>
    <w:next w:val="Normal"/>
    <w:link w:val="Heading3Char"/>
    <w:uiPriority w:val="9"/>
    <w:unhideWhenUsed/>
    <w:qFormat/>
    <w:rsid w:val="0062174F"/>
    <w:pPr>
      <w:keepNext/>
      <w:keepLines/>
      <w:numPr>
        <w:ilvl w:val="2"/>
        <w:numId w:val="1"/>
      </w:numPr>
      <w:spacing w:before="200" w:after="40"/>
      <w:outlineLvl w:val="2"/>
    </w:pPr>
    <w:rPr>
      <w:rFonts w:ascii="Franklin Gothic Medium" w:eastAsiaTheme="majorEastAsia" w:hAnsi="Franklin Gothic Medium" w:cstheme="majorBidi"/>
      <w:szCs w:val="24"/>
    </w:rPr>
  </w:style>
  <w:style w:type="paragraph" w:styleId="Heading4">
    <w:name w:val="heading 4"/>
    <w:aliases w:val="Heading 4 NRC"/>
    <w:basedOn w:val="Normal"/>
    <w:next w:val="Normal"/>
    <w:link w:val="Heading4Char"/>
    <w:uiPriority w:val="9"/>
    <w:unhideWhenUsed/>
    <w:qFormat/>
    <w:rsid w:val="0062174F"/>
    <w:pPr>
      <w:keepNext/>
      <w:keepLines/>
      <w:spacing w:before="200" w:after="40"/>
      <w:outlineLvl w:val="3"/>
    </w:pPr>
    <w:rPr>
      <w:rFonts w:ascii="Franklin Gothic Medium" w:eastAsiaTheme="majorEastAsia" w:hAnsi="Franklin Gothic Medium"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RC Char"/>
    <w:basedOn w:val="DefaultParagraphFont"/>
    <w:link w:val="Heading1"/>
    <w:uiPriority w:val="9"/>
    <w:rsid w:val="004A7E1D"/>
    <w:rPr>
      <w:rFonts w:asciiTheme="majorHAnsi" w:eastAsiaTheme="majorEastAsia" w:hAnsiTheme="majorHAnsi" w:cstheme="majorBidi"/>
      <w:color w:val="FF7602" w:themeColor="accent1"/>
      <w:sz w:val="36"/>
      <w:szCs w:val="32"/>
      <w:lang w:val="en-GB"/>
    </w:rPr>
  </w:style>
  <w:style w:type="character" w:customStyle="1" w:styleId="Heading2Char">
    <w:name w:val="Heading 2 Char"/>
    <w:aliases w:val="Heading 2 NRC Char"/>
    <w:basedOn w:val="DefaultParagraphFont"/>
    <w:link w:val="Heading2"/>
    <w:uiPriority w:val="9"/>
    <w:rsid w:val="00D87443"/>
    <w:rPr>
      <w:rFonts w:asciiTheme="majorHAnsi" w:eastAsiaTheme="majorEastAsia" w:hAnsiTheme="majorHAnsi" w:cstheme="majorBidi"/>
      <w:color w:val="A6A6A5" w:themeColor="text2"/>
      <w:sz w:val="32"/>
      <w:szCs w:val="26"/>
      <w:lang w:val="en-GB"/>
    </w:rPr>
  </w:style>
  <w:style w:type="character" w:customStyle="1" w:styleId="Heading3Char">
    <w:name w:val="Heading 3 Char"/>
    <w:aliases w:val="Heading 3 NRC Char"/>
    <w:basedOn w:val="DefaultParagraphFont"/>
    <w:link w:val="Heading3"/>
    <w:uiPriority w:val="9"/>
    <w:rsid w:val="0062174F"/>
    <w:rPr>
      <w:rFonts w:ascii="Franklin Gothic Medium" w:eastAsiaTheme="majorEastAsia" w:hAnsi="Franklin Gothic Medium" w:cstheme="majorBidi"/>
      <w:color w:val="464645" w:themeColor="text1"/>
      <w:sz w:val="20"/>
      <w:szCs w:val="24"/>
      <w:lang w:val="en-GB"/>
    </w:rPr>
  </w:style>
  <w:style w:type="character" w:customStyle="1" w:styleId="Heading4Char">
    <w:name w:val="Heading 4 Char"/>
    <w:aliases w:val="Heading 4 NRC Char"/>
    <w:basedOn w:val="DefaultParagraphFont"/>
    <w:link w:val="Heading4"/>
    <w:uiPriority w:val="9"/>
    <w:rsid w:val="0062174F"/>
    <w:rPr>
      <w:rFonts w:ascii="Franklin Gothic Medium" w:eastAsiaTheme="majorEastAsia" w:hAnsi="Franklin Gothic Medium" w:cstheme="majorBidi"/>
      <w:iCs/>
      <w:color w:val="464645" w:themeColor="text1"/>
      <w:sz w:val="20"/>
      <w:lang w:val="en-GB"/>
    </w:rPr>
  </w:style>
  <w:style w:type="paragraph" w:customStyle="1" w:styleId="IngressNRC">
    <w:name w:val="Ingress NRC"/>
    <w:basedOn w:val="Normal"/>
    <w:qFormat/>
    <w:rsid w:val="007B7F17"/>
    <w:pPr>
      <w:spacing w:after="960"/>
    </w:pPr>
    <w:rPr>
      <w:sz w:val="24"/>
    </w:rPr>
  </w:style>
  <w:style w:type="paragraph" w:styleId="ListBullet">
    <w:name w:val="List Bullet"/>
    <w:aliases w:val="Bullet list NRC"/>
    <w:basedOn w:val="Normal"/>
    <w:uiPriority w:val="99"/>
    <w:qFormat/>
    <w:rsid w:val="00A90369"/>
    <w:pPr>
      <w:numPr>
        <w:numId w:val="2"/>
      </w:numPr>
      <w:spacing w:after="80"/>
      <w:ind w:left="340" w:hanging="340"/>
    </w:pPr>
  </w:style>
  <w:style w:type="paragraph" w:styleId="ListParagraph">
    <w:name w:val="List Paragraph"/>
    <w:aliases w:val="List NRC"/>
    <w:basedOn w:val="Normal"/>
    <w:uiPriority w:val="34"/>
    <w:qFormat/>
    <w:rsid w:val="00912719"/>
    <w:pPr>
      <w:spacing w:after="80"/>
    </w:pPr>
  </w:style>
  <w:style w:type="paragraph" w:styleId="Quote">
    <w:name w:val="Quote"/>
    <w:aliases w:val="Quote NRC"/>
    <w:basedOn w:val="Normal"/>
    <w:next w:val="Normal"/>
    <w:link w:val="QuoteChar"/>
    <w:uiPriority w:val="29"/>
    <w:qFormat/>
    <w:rsid w:val="00912719"/>
    <w:pPr>
      <w:spacing w:before="240" w:after="240"/>
    </w:pPr>
    <w:rPr>
      <w:rFonts w:ascii="Garamond" w:hAnsi="Garamond"/>
      <w:i/>
      <w:iCs/>
      <w:sz w:val="32"/>
    </w:rPr>
  </w:style>
  <w:style w:type="character" w:customStyle="1" w:styleId="QuoteChar">
    <w:name w:val="Quote Char"/>
    <w:aliases w:val="Quote NRC Char"/>
    <w:basedOn w:val="DefaultParagraphFont"/>
    <w:link w:val="Quote"/>
    <w:uiPriority w:val="29"/>
    <w:rsid w:val="00912719"/>
    <w:rPr>
      <w:rFonts w:ascii="Garamond" w:hAnsi="Garamond"/>
      <w:i/>
      <w:iCs/>
      <w:color w:val="464645" w:themeColor="text1"/>
      <w:sz w:val="32"/>
      <w:lang w:val="en-GB"/>
    </w:rPr>
  </w:style>
  <w:style w:type="paragraph" w:styleId="Header">
    <w:name w:val="header"/>
    <w:basedOn w:val="Normal"/>
    <w:link w:val="HeaderChar"/>
    <w:uiPriority w:val="99"/>
    <w:semiHidden/>
    <w:rsid w:val="0062174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F575E"/>
    <w:rPr>
      <w:color w:val="464645" w:themeColor="text1"/>
      <w:sz w:val="20"/>
      <w:lang w:val="en-GB"/>
    </w:rPr>
  </w:style>
  <w:style w:type="paragraph" w:styleId="Footer">
    <w:name w:val="footer"/>
    <w:basedOn w:val="Normal"/>
    <w:link w:val="FooterChar"/>
    <w:uiPriority w:val="99"/>
    <w:semiHidden/>
    <w:rsid w:val="009F049D"/>
    <w:pPr>
      <w:tabs>
        <w:tab w:val="right" w:pos="3827"/>
        <w:tab w:val="center" w:pos="4491"/>
        <w:tab w:val="left" w:pos="5160"/>
      </w:tabs>
      <w:spacing w:after="0" w:line="240" w:lineRule="auto"/>
      <w:jc w:val="center"/>
    </w:pPr>
    <w:rPr>
      <w:caps/>
      <w:sz w:val="18"/>
    </w:rPr>
  </w:style>
  <w:style w:type="character" w:customStyle="1" w:styleId="FooterChar">
    <w:name w:val="Footer Char"/>
    <w:basedOn w:val="DefaultParagraphFont"/>
    <w:link w:val="Footer"/>
    <w:uiPriority w:val="99"/>
    <w:semiHidden/>
    <w:rsid w:val="003F575E"/>
    <w:rPr>
      <w:caps/>
      <w:color w:val="464645" w:themeColor="text1"/>
      <w:sz w:val="18"/>
      <w:lang w:val="en-GB"/>
    </w:rPr>
  </w:style>
  <w:style w:type="table" w:styleId="TableGrid">
    <w:name w:val="Table Grid"/>
    <w:basedOn w:val="TableNormal"/>
    <w:uiPriority w:val="59"/>
    <w:rsid w:val="0091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RCTabelll">
    <w:name w:val="NRC Tabelll"/>
    <w:basedOn w:val="TableNormal"/>
    <w:uiPriority w:val="99"/>
    <w:rsid w:val="003162AD"/>
    <w:pPr>
      <w:spacing w:after="0" w:line="240" w:lineRule="auto"/>
      <w:jc w:val="center"/>
    </w:pPr>
    <w:rPr>
      <w:sz w:val="18"/>
    </w:rPr>
    <w:tblPr>
      <w:tblStyleRowBandSize w:val="1"/>
      <w:tblBorders>
        <w:top w:val="single" w:sz="2" w:space="0" w:color="464645" w:themeColor="text1"/>
        <w:bottom w:val="single" w:sz="2" w:space="0" w:color="464645" w:themeColor="text1"/>
      </w:tblBorders>
      <w:tblCellMar>
        <w:top w:w="57" w:type="dxa"/>
        <w:left w:w="0" w:type="dxa"/>
        <w:bottom w:w="57" w:type="dxa"/>
        <w:right w:w="57" w:type="dxa"/>
      </w:tblCellMar>
    </w:tblPr>
    <w:tcPr>
      <w:vAlign w:val="center"/>
    </w:tcPr>
    <w:tblStylePr w:type="firstRow">
      <w:rPr>
        <w:rFonts w:ascii="Yu Gothic Light" w:hAnsi="Yu Gothic Light"/>
        <w:sz w:val="18"/>
      </w:rPr>
      <w:tblPr/>
      <w:tcPr>
        <w:tcBorders>
          <w:top w:val="nil"/>
          <w:left w:val="nil"/>
          <w:bottom w:val="single" w:sz="4" w:space="0" w:color="464645" w:themeColor="text1"/>
          <w:right w:val="nil"/>
          <w:insideH w:val="nil"/>
          <w:insideV w:val="nil"/>
          <w:tl2br w:val="nil"/>
          <w:tr2bl w:val="nil"/>
        </w:tcBorders>
      </w:tcPr>
    </w:tblStylePr>
    <w:tblStylePr w:type="lastRow">
      <w:pPr>
        <w:jc w:val="left"/>
      </w:pPr>
      <w:rPr>
        <w:rFonts w:asciiTheme="minorHAnsi" w:hAnsiTheme="minorHAnsi"/>
        <w:sz w:val="16"/>
      </w:rPr>
      <w:tblPr/>
      <w:tcPr>
        <w:tcBorders>
          <w:top w:val="single" w:sz="4" w:space="0" w:color="464645" w:themeColor="text1"/>
          <w:left w:val="nil"/>
          <w:bottom w:val="nil"/>
          <w:right w:val="nil"/>
          <w:insideH w:val="nil"/>
          <w:insideV w:val="nil"/>
          <w:tl2br w:val="nil"/>
          <w:tr2bl w:val="nil"/>
        </w:tcBorders>
      </w:tcPr>
    </w:tblStylePr>
    <w:tblStylePr w:type="firstCol">
      <w:pPr>
        <w:jc w:val="left"/>
      </w:pPr>
      <w:rPr>
        <w:rFonts w:ascii="Yu Gothic Light" w:hAnsi="Yu Gothic Light"/>
        <w:sz w:val="18"/>
      </w:rPr>
    </w:tblStylePr>
    <w:tblStylePr w:type="band1Horz">
      <w:tblPr/>
      <w:tcPr>
        <w:tcBorders>
          <w:bottom w:val="single" w:sz="4" w:space="0" w:color="A6A6A5" w:themeColor="text2"/>
        </w:tcBorders>
      </w:tcPr>
    </w:tblStylePr>
    <w:tblStylePr w:type="band2Horz">
      <w:tblPr/>
      <w:tcPr>
        <w:tcBorders>
          <w:bottom w:val="single" w:sz="4" w:space="0" w:color="A6A6A5" w:themeColor="text2"/>
        </w:tcBorders>
      </w:tcPr>
    </w:tblStylePr>
  </w:style>
  <w:style w:type="paragraph" w:customStyle="1" w:styleId="TableheadingNRC">
    <w:name w:val="Tableheading NRC"/>
    <w:basedOn w:val="Heading4"/>
    <w:qFormat/>
    <w:rsid w:val="00A057B6"/>
    <w:rPr>
      <w:caps/>
    </w:rPr>
  </w:style>
  <w:style w:type="paragraph" w:styleId="Title">
    <w:name w:val="Title"/>
    <w:aliases w:val="Title NRC"/>
    <w:basedOn w:val="Normal"/>
    <w:link w:val="TitleChar"/>
    <w:uiPriority w:val="10"/>
    <w:qFormat/>
    <w:rsid w:val="00F211E1"/>
    <w:pPr>
      <w:spacing w:before="240" w:after="240" w:line="216" w:lineRule="auto"/>
      <w:ind w:left="227" w:right="227"/>
      <w:contextualSpacing/>
    </w:pPr>
    <w:rPr>
      <w:rFonts w:ascii="Franklin Gothic Medium" w:eastAsiaTheme="majorEastAsia" w:hAnsi="Franklin Gothic Medium" w:cstheme="majorBidi"/>
      <w:color w:val="FFFFFF" w:themeColor="background1"/>
      <w:kern w:val="28"/>
      <w:sz w:val="72"/>
      <w:szCs w:val="56"/>
    </w:rPr>
  </w:style>
  <w:style w:type="character" w:customStyle="1" w:styleId="TitleChar">
    <w:name w:val="Title Char"/>
    <w:aliases w:val="Title NRC Char"/>
    <w:basedOn w:val="DefaultParagraphFont"/>
    <w:link w:val="Title"/>
    <w:uiPriority w:val="10"/>
    <w:rsid w:val="00F211E1"/>
    <w:rPr>
      <w:rFonts w:ascii="Franklin Gothic Medium" w:eastAsiaTheme="majorEastAsia" w:hAnsi="Franklin Gothic Medium" w:cstheme="majorBidi"/>
      <w:color w:val="FFFFFF" w:themeColor="background1"/>
      <w:kern w:val="28"/>
      <w:sz w:val="72"/>
      <w:szCs w:val="56"/>
      <w:lang w:val="en-GB"/>
    </w:rPr>
  </w:style>
  <w:style w:type="paragraph" w:styleId="Subtitle">
    <w:name w:val="Subtitle"/>
    <w:aliases w:val="Subtitle NRC"/>
    <w:basedOn w:val="Normal"/>
    <w:next w:val="Normal"/>
    <w:link w:val="SubtitleChar"/>
    <w:uiPriority w:val="11"/>
    <w:qFormat/>
    <w:rsid w:val="00F211E1"/>
    <w:pPr>
      <w:numPr>
        <w:ilvl w:val="1"/>
      </w:numPr>
      <w:spacing w:before="240" w:after="0"/>
    </w:pPr>
    <w:rPr>
      <w:rFonts w:eastAsiaTheme="minorEastAsia"/>
      <w:sz w:val="24"/>
    </w:rPr>
  </w:style>
  <w:style w:type="character" w:customStyle="1" w:styleId="SubtitleChar">
    <w:name w:val="Subtitle Char"/>
    <w:aliases w:val="Subtitle NRC Char"/>
    <w:basedOn w:val="DefaultParagraphFont"/>
    <w:link w:val="Subtitle"/>
    <w:uiPriority w:val="11"/>
    <w:rsid w:val="00F211E1"/>
    <w:rPr>
      <w:rFonts w:eastAsiaTheme="minorEastAsia"/>
      <w:color w:val="464645" w:themeColor="text1"/>
      <w:sz w:val="24"/>
      <w:lang w:val="en-GB"/>
    </w:rPr>
  </w:style>
  <w:style w:type="character" w:styleId="PlaceholderText">
    <w:name w:val="Placeholder Text"/>
    <w:basedOn w:val="DefaultParagraphFont"/>
    <w:uiPriority w:val="99"/>
    <w:semiHidden/>
    <w:rsid w:val="00091EBF"/>
    <w:rPr>
      <w:color w:val="808080"/>
    </w:rPr>
  </w:style>
  <w:style w:type="paragraph" w:customStyle="1" w:styleId="FrontpagetextNRC">
    <w:name w:val="Frontpagetext NRC"/>
    <w:basedOn w:val="Normal"/>
    <w:qFormat/>
    <w:rsid w:val="00F211E1"/>
    <w:pPr>
      <w:framePr w:hSpace="142" w:wrap="around" w:vAnchor="page" w:hAnchor="margin" w:y="10859"/>
      <w:spacing w:before="240" w:after="0" w:line="240" w:lineRule="auto"/>
      <w:suppressOverlap/>
    </w:pPr>
    <w:rPr>
      <w:rFonts w:ascii="Franklin Gothic Medium" w:hAnsi="Franklin Gothic Medium"/>
      <w:caps/>
      <w:color w:val="FF7602" w:themeColor="accent1"/>
      <w:sz w:val="18"/>
      <w:lang w:val="nb-NO"/>
    </w:rPr>
  </w:style>
  <w:style w:type="paragraph" w:styleId="TOC2">
    <w:name w:val="toc 2"/>
    <w:basedOn w:val="Normal"/>
    <w:next w:val="Normal"/>
    <w:autoRedefine/>
    <w:uiPriority w:val="39"/>
    <w:semiHidden/>
    <w:rsid w:val="00D87443"/>
    <w:pPr>
      <w:tabs>
        <w:tab w:val="right" w:pos="7926"/>
      </w:tabs>
      <w:spacing w:after="0"/>
      <w:ind w:left="924" w:hanging="567"/>
      <w:contextualSpacing/>
    </w:pPr>
  </w:style>
  <w:style w:type="paragraph" w:styleId="TOC1">
    <w:name w:val="toc 1"/>
    <w:basedOn w:val="Normal"/>
    <w:next w:val="Normal"/>
    <w:autoRedefine/>
    <w:uiPriority w:val="39"/>
    <w:semiHidden/>
    <w:rsid w:val="00D87443"/>
    <w:pPr>
      <w:tabs>
        <w:tab w:val="right" w:pos="7926"/>
      </w:tabs>
      <w:spacing w:before="160" w:after="80"/>
      <w:ind w:left="357" w:hanging="357"/>
    </w:pPr>
  </w:style>
  <w:style w:type="paragraph" w:styleId="TOC3">
    <w:name w:val="toc 3"/>
    <w:basedOn w:val="Normal"/>
    <w:next w:val="Normal"/>
    <w:autoRedefine/>
    <w:uiPriority w:val="39"/>
    <w:semiHidden/>
    <w:rsid w:val="00CB6097"/>
    <w:pPr>
      <w:tabs>
        <w:tab w:val="left" w:pos="1320"/>
        <w:tab w:val="right" w:pos="7926"/>
      </w:tabs>
      <w:spacing w:after="0"/>
      <w:ind w:left="1474" w:hanging="567"/>
      <w:contextualSpacing/>
    </w:pPr>
  </w:style>
  <w:style w:type="character" w:styleId="Hyperlink">
    <w:name w:val="Hyperlink"/>
    <w:basedOn w:val="DefaultParagraphFont"/>
    <w:uiPriority w:val="99"/>
    <w:semiHidden/>
    <w:rsid w:val="004B5714"/>
    <w:rPr>
      <w:color w:val="0563C1" w:themeColor="hyperlink"/>
      <w:u w:val="single"/>
    </w:rPr>
  </w:style>
  <w:style w:type="table" w:customStyle="1" w:styleId="ForsideTabell">
    <w:name w:val="ForsideTabell"/>
    <w:basedOn w:val="TableNormal"/>
    <w:uiPriority w:val="99"/>
    <w:rsid w:val="00E14EEF"/>
    <w:pPr>
      <w:spacing w:after="0" w:line="240" w:lineRule="auto"/>
    </w:pPr>
    <w:tblPr>
      <w:tblCellMar>
        <w:left w:w="0" w:type="dxa"/>
        <w:right w:w="0" w:type="dxa"/>
      </w:tblCellMar>
    </w:tblPr>
  </w:style>
  <w:style w:type="paragraph" w:styleId="FootnoteText">
    <w:name w:val="footnote text"/>
    <w:aliases w:val="Footnote text NRC"/>
    <w:basedOn w:val="Normal"/>
    <w:link w:val="FootnoteTextChar"/>
    <w:uiPriority w:val="99"/>
    <w:qFormat/>
    <w:rsid w:val="00FC707B"/>
    <w:pPr>
      <w:spacing w:after="0" w:line="240" w:lineRule="auto"/>
    </w:pPr>
    <w:rPr>
      <w:sz w:val="16"/>
      <w:szCs w:val="20"/>
    </w:rPr>
  </w:style>
  <w:style w:type="character" w:customStyle="1" w:styleId="FootnoteTextChar">
    <w:name w:val="Footnote Text Char"/>
    <w:aliases w:val="Footnote text NRC Char"/>
    <w:basedOn w:val="DefaultParagraphFont"/>
    <w:link w:val="FootnoteText"/>
    <w:uiPriority w:val="99"/>
    <w:rsid w:val="00FC707B"/>
    <w:rPr>
      <w:color w:val="464645" w:themeColor="text1"/>
      <w:sz w:val="16"/>
      <w:szCs w:val="20"/>
      <w:lang w:val="en-GB"/>
    </w:rPr>
  </w:style>
  <w:style w:type="character" w:styleId="FootnoteReference">
    <w:name w:val="footnote reference"/>
    <w:basedOn w:val="DefaultParagraphFont"/>
    <w:uiPriority w:val="99"/>
    <w:semiHidden/>
    <w:unhideWhenUsed/>
    <w:rsid w:val="00FC707B"/>
    <w:rPr>
      <w:vertAlign w:val="superscript"/>
    </w:rPr>
  </w:style>
  <w:style w:type="table" w:customStyle="1" w:styleId="Forsidestil">
    <w:name w:val="Forsidestil"/>
    <w:basedOn w:val="TableNormal"/>
    <w:uiPriority w:val="99"/>
    <w:rsid w:val="003637EE"/>
    <w:pPr>
      <w:spacing w:after="0" w:line="240" w:lineRule="auto"/>
    </w:pPr>
    <w:tblPr>
      <w:tblCellMar>
        <w:left w:w="0" w:type="dxa"/>
        <w:right w:w="0" w:type="dxa"/>
      </w:tblCellMar>
    </w:tblPr>
    <w:tcPr>
      <w:vAlign w:val="bottom"/>
    </w:tcPr>
    <w:tblStylePr w:type="firstRow">
      <w:tblPr/>
      <w:tcPr>
        <w:shd w:val="clear" w:color="auto" w:fill="464645" w:themeFill="text1"/>
      </w:tcPr>
    </w:tblStylePr>
  </w:style>
  <w:style w:type="paragraph" w:styleId="Caption">
    <w:name w:val="caption"/>
    <w:aliases w:val="Caption NRC"/>
    <w:basedOn w:val="Normal"/>
    <w:next w:val="Normal"/>
    <w:uiPriority w:val="35"/>
    <w:qFormat/>
    <w:rsid w:val="001B6690"/>
    <w:pPr>
      <w:spacing w:after="200" w:line="240" w:lineRule="auto"/>
    </w:pPr>
    <w:rPr>
      <w:i/>
      <w:iCs/>
      <w:sz w:val="16"/>
      <w:szCs w:val="18"/>
    </w:rPr>
  </w:style>
  <w:style w:type="character" w:styleId="Strong">
    <w:name w:val="Strong"/>
    <w:aliases w:val="Strong NRC"/>
    <w:basedOn w:val="DefaultParagraphFont"/>
    <w:uiPriority w:val="22"/>
    <w:qFormat/>
    <w:rsid w:val="00B14103"/>
    <w:rPr>
      <w:rFonts w:ascii="Franklin Gothic Medium" w:hAnsi="Franklin Gothic Medium"/>
      <w:b w:val="0"/>
      <w:bCs/>
    </w:rPr>
  </w:style>
  <w:style w:type="paragraph" w:customStyle="1" w:styleId="Tableheading">
    <w:name w:val="Tableheading"/>
    <w:basedOn w:val="Heading4"/>
    <w:semiHidden/>
    <w:rsid w:val="007F0D7F"/>
    <w:rPr>
      <w:caps/>
    </w:rPr>
  </w:style>
  <w:style w:type="paragraph" w:customStyle="1" w:styleId="AppendixTitleNRC">
    <w:name w:val="Appendix Title NRC"/>
    <w:basedOn w:val="Normal"/>
    <w:next w:val="Normal"/>
    <w:qFormat/>
    <w:rsid w:val="0039048B"/>
    <w:pPr>
      <w:pageBreakBefore/>
      <w:framePr w:w="8505" w:vSpace="170" w:wrap="around" w:vAnchor="page" w:hAnchor="text" w:y="1135"/>
      <w:numPr>
        <w:numId w:val="3"/>
      </w:numPr>
      <w:pBdr>
        <w:bottom w:val="single" w:sz="4" w:space="6" w:color="464645" w:themeColor="text1"/>
      </w:pBdr>
      <w:spacing w:after="0"/>
      <w:ind w:left="1985" w:hanging="1985"/>
    </w:pPr>
    <w:rPr>
      <w:sz w:val="32"/>
    </w:rPr>
  </w:style>
  <w:style w:type="paragraph" w:styleId="BalloonText">
    <w:name w:val="Balloon Text"/>
    <w:basedOn w:val="Normal"/>
    <w:link w:val="BalloonTextChar"/>
    <w:uiPriority w:val="99"/>
    <w:semiHidden/>
    <w:unhideWhenUsed/>
    <w:rsid w:val="00136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F3C"/>
    <w:rPr>
      <w:rFonts w:ascii="Tahoma" w:hAnsi="Tahoma" w:cs="Tahoma"/>
      <w:color w:val="464645" w:themeColor="text1"/>
      <w:sz w:val="16"/>
      <w:szCs w:val="16"/>
      <w:lang w:val="en-GB"/>
    </w:rPr>
  </w:style>
  <w:style w:type="paragraph" w:customStyle="1" w:styleId="NoSpacing1">
    <w:name w:val="No Spacing1"/>
    <w:link w:val="NoSpacingChar"/>
    <w:uiPriority w:val="99"/>
    <w:qFormat/>
    <w:rsid w:val="00D76A0C"/>
    <w:pPr>
      <w:spacing w:after="0" w:line="240" w:lineRule="auto"/>
    </w:pPr>
    <w:rPr>
      <w:rFonts w:ascii="Calibri" w:eastAsia="Times New Roman" w:hAnsi="Calibri" w:cs="Times New Roman"/>
      <w:lang w:val="en-US" w:eastAsia="nb-NO"/>
    </w:rPr>
  </w:style>
  <w:style w:type="character" w:customStyle="1" w:styleId="NoSpacingChar">
    <w:name w:val="No Spacing Char"/>
    <w:link w:val="NoSpacing1"/>
    <w:uiPriority w:val="99"/>
    <w:locked/>
    <w:rsid w:val="00D76A0C"/>
    <w:rPr>
      <w:rFonts w:ascii="Calibri" w:eastAsia="Times New Roman" w:hAnsi="Calibri" w:cs="Times New Roman"/>
      <w:lang w:val="en-US" w:eastAsia="nb-NO"/>
    </w:rPr>
  </w:style>
  <w:style w:type="character" w:styleId="CommentReference">
    <w:name w:val="annotation reference"/>
    <w:basedOn w:val="DefaultParagraphFont"/>
    <w:uiPriority w:val="99"/>
    <w:semiHidden/>
    <w:unhideWhenUsed/>
    <w:rsid w:val="008B30CB"/>
    <w:rPr>
      <w:sz w:val="16"/>
      <w:szCs w:val="16"/>
    </w:rPr>
  </w:style>
  <w:style w:type="paragraph" w:styleId="CommentText">
    <w:name w:val="annotation text"/>
    <w:basedOn w:val="Normal"/>
    <w:link w:val="CommentTextChar"/>
    <w:uiPriority w:val="99"/>
    <w:unhideWhenUsed/>
    <w:rsid w:val="008B30CB"/>
    <w:pPr>
      <w:spacing w:line="240" w:lineRule="auto"/>
    </w:pPr>
    <w:rPr>
      <w:szCs w:val="20"/>
    </w:rPr>
  </w:style>
  <w:style w:type="character" w:customStyle="1" w:styleId="CommentTextChar">
    <w:name w:val="Comment Text Char"/>
    <w:basedOn w:val="DefaultParagraphFont"/>
    <w:link w:val="CommentText"/>
    <w:uiPriority w:val="99"/>
    <w:rsid w:val="008B30CB"/>
    <w:rPr>
      <w:color w:val="464645" w:themeColor="text1"/>
      <w:sz w:val="20"/>
      <w:szCs w:val="20"/>
      <w:lang w:val="en-GB"/>
    </w:rPr>
  </w:style>
  <w:style w:type="paragraph" w:styleId="CommentSubject">
    <w:name w:val="annotation subject"/>
    <w:basedOn w:val="CommentText"/>
    <w:next w:val="CommentText"/>
    <w:link w:val="CommentSubjectChar"/>
    <w:uiPriority w:val="99"/>
    <w:semiHidden/>
    <w:unhideWhenUsed/>
    <w:rsid w:val="008B30CB"/>
    <w:rPr>
      <w:b/>
      <w:bCs/>
    </w:rPr>
  </w:style>
  <w:style w:type="character" w:customStyle="1" w:styleId="CommentSubjectChar">
    <w:name w:val="Comment Subject Char"/>
    <w:basedOn w:val="CommentTextChar"/>
    <w:link w:val="CommentSubject"/>
    <w:uiPriority w:val="99"/>
    <w:semiHidden/>
    <w:rsid w:val="008B30CB"/>
    <w:rPr>
      <w:b/>
      <w:bCs/>
      <w:color w:val="464645" w:themeColor="text1"/>
      <w:sz w:val="20"/>
      <w:szCs w:val="20"/>
      <w:lang w:val="en-GB"/>
    </w:rPr>
  </w:style>
  <w:style w:type="paragraph" w:styleId="Revision">
    <w:name w:val="Revision"/>
    <w:hidden/>
    <w:uiPriority w:val="99"/>
    <w:semiHidden/>
    <w:rsid w:val="00305DBA"/>
    <w:pPr>
      <w:spacing w:after="0" w:line="240" w:lineRule="auto"/>
    </w:pPr>
    <w:rPr>
      <w:color w:val="464645" w:themeColor="text1"/>
      <w:sz w:val="20"/>
      <w:lang w:val="en-GB"/>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53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973400">
      <w:bodyDiv w:val="1"/>
      <w:marLeft w:val="0"/>
      <w:marRight w:val="0"/>
      <w:marTop w:val="0"/>
      <w:marBottom w:val="0"/>
      <w:divBdr>
        <w:top w:val="none" w:sz="0" w:space="0" w:color="auto"/>
        <w:left w:val="none" w:sz="0" w:space="0" w:color="auto"/>
        <w:bottom w:val="none" w:sz="0" w:space="0" w:color="auto"/>
        <w:right w:val="none" w:sz="0" w:space="0" w:color="auto"/>
      </w:divBdr>
    </w:div>
    <w:div w:id="544635650">
      <w:bodyDiv w:val="1"/>
      <w:marLeft w:val="0"/>
      <w:marRight w:val="0"/>
      <w:marTop w:val="0"/>
      <w:marBottom w:val="0"/>
      <w:divBdr>
        <w:top w:val="none" w:sz="0" w:space="0" w:color="auto"/>
        <w:left w:val="none" w:sz="0" w:space="0" w:color="auto"/>
        <w:bottom w:val="none" w:sz="0" w:space="0" w:color="auto"/>
        <w:right w:val="none" w:sz="0" w:space="0" w:color="auto"/>
      </w:divBdr>
      <w:divsChild>
        <w:div w:id="677082059">
          <w:marLeft w:val="0"/>
          <w:marRight w:val="0"/>
          <w:marTop w:val="0"/>
          <w:marBottom w:val="0"/>
          <w:divBdr>
            <w:top w:val="none" w:sz="0" w:space="0" w:color="auto"/>
            <w:left w:val="none" w:sz="0" w:space="0" w:color="auto"/>
            <w:bottom w:val="none" w:sz="0" w:space="0" w:color="auto"/>
            <w:right w:val="none" w:sz="0" w:space="0" w:color="auto"/>
          </w:divBdr>
        </w:div>
        <w:div w:id="1490826538">
          <w:marLeft w:val="0"/>
          <w:marRight w:val="0"/>
          <w:marTop w:val="0"/>
          <w:marBottom w:val="0"/>
          <w:divBdr>
            <w:top w:val="none" w:sz="0" w:space="0" w:color="auto"/>
            <w:left w:val="none" w:sz="0" w:space="0" w:color="auto"/>
            <w:bottom w:val="none" w:sz="0" w:space="0" w:color="auto"/>
            <w:right w:val="none" w:sz="0" w:space="0" w:color="auto"/>
          </w:divBdr>
        </w:div>
      </w:divsChild>
    </w:div>
    <w:div w:id="628248840">
      <w:bodyDiv w:val="1"/>
      <w:marLeft w:val="0"/>
      <w:marRight w:val="0"/>
      <w:marTop w:val="0"/>
      <w:marBottom w:val="0"/>
      <w:divBdr>
        <w:top w:val="none" w:sz="0" w:space="0" w:color="auto"/>
        <w:left w:val="none" w:sz="0" w:space="0" w:color="auto"/>
        <w:bottom w:val="none" w:sz="0" w:space="0" w:color="auto"/>
        <w:right w:val="none" w:sz="0" w:space="0" w:color="auto"/>
      </w:divBdr>
    </w:div>
    <w:div w:id="680812909">
      <w:bodyDiv w:val="1"/>
      <w:marLeft w:val="0"/>
      <w:marRight w:val="0"/>
      <w:marTop w:val="0"/>
      <w:marBottom w:val="0"/>
      <w:divBdr>
        <w:top w:val="none" w:sz="0" w:space="0" w:color="auto"/>
        <w:left w:val="none" w:sz="0" w:space="0" w:color="auto"/>
        <w:bottom w:val="none" w:sz="0" w:space="0" w:color="auto"/>
        <w:right w:val="none" w:sz="0" w:space="0" w:color="auto"/>
      </w:divBdr>
    </w:div>
    <w:div w:id="795754183">
      <w:bodyDiv w:val="1"/>
      <w:marLeft w:val="0"/>
      <w:marRight w:val="0"/>
      <w:marTop w:val="0"/>
      <w:marBottom w:val="0"/>
      <w:divBdr>
        <w:top w:val="none" w:sz="0" w:space="0" w:color="auto"/>
        <w:left w:val="none" w:sz="0" w:space="0" w:color="auto"/>
        <w:bottom w:val="none" w:sz="0" w:space="0" w:color="auto"/>
        <w:right w:val="none" w:sz="0" w:space="0" w:color="auto"/>
      </w:divBdr>
    </w:div>
    <w:div w:id="843861505">
      <w:bodyDiv w:val="1"/>
      <w:marLeft w:val="0"/>
      <w:marRight w:val="0"/>
      <w:marTop w:val="0"/>
      <w:marBottom w:val="0"/>
      <w:divBdr>
        <w:top w:val="none" w:sz="0" w:space="0" w:color="auto"/>
        <w:left w:val="none" w:sz="0" w:space="0" w:color="auto"/>
        <w:bottom w:val="none" w:sz="0" w:space="0" w:color="auto"/>
        <w:right w:val="none" w:sz="0" w:space="0" w:color="auto"/>
      </w:divBdr>
    </w:div>
    <w:div w:id="920144089">
      <w:bodyDiv w:val="1"/>
      <w:marLeft w:val="0"/>
      <w:marRight w:val="0"/>
      <w:marTop w:val="0"/>
      <w:marBottom w:val="0"/>
      <w:divBdr>
        <w:top w:val="none" w:sz="0" w:space="0" w:color="auto"/>
        <w:left w:val="none" w:sz="0" w:space="0" w:color="auto"/>
        <w:bottom w:val="none" w:sz="0" w:space="0" w:color="auto"/>
        <w:right w:val="none" w:sz="0" w:space="0" w:color="auto"/>
      </w:divBdr>
    </w:div>
    <w:div w:id="955646389">
      <w:bodyDiv w:val="1"/>
      <w:marLeft w:val="0"/>
      <w:marRight w:val="0"/>
      <w:marTop w:val="0"/>
      <w:marBottom w:val="0"/>
      <w:divBdr>
        <w:top w:val="none" w:sz="0" w:space="0" w:color="auto"/>
        <w:left w:val="none" w:sz="0" w:space="0" w:color="auto"/>
        <w:bottom w:val="none" w:sz="0" w:space="0" w:color="auto"/>
        <w:right w:val="none" w:sz="0" w:space="0" w:color="auto"/>
      </w:divBdr>
    </w:div>
    <w:div w:id="1082484775">
      <w:bodyDiv w:val="1"/>
      <w:marLeft w:val="0"/>
      <w:marRight w:val="0"/>
      <w:marTop w:val="0"/>
      <w:marBottom w:val="0"/>
      <w:divBdr>
        <w:top w:val="none" w:sz="0" w:space="0" w:color="auto"/>
        <w:left w:val="none" w:sz="0" w:space="0" w:color="auto"/>
        <w:bottom w:val="none" w:sz="0" w:space="0" w:color="auto"/>
        <w:right w:val="none" w:sz="0" w:space="0" w:color="auto"/>
      </w:divBdr>
    </w:div>
    <w:div w:id="1444422039">
      <w:bodyDiv w:val="1"/>
      <w:marLeft w:val="0"/>
      <w:marRight w:val="0"/>
      <w:marTop w:val="0"/>
      <w:marBottom w:val="0"/>
      <w:divBdr>
        <w:top w:val="none" w:sz="0" w:space="0" w:color="auto"/>
        <w:left w:val="none" w:sz="0" w:space="0" w:color="auto"/>
        <w:bottom w:val="none" w:sz="0" w:space="0" w:color="auto"/>
        <w:right w:val="none" w:sz="0" w:space="0" w:color="auto"/>
      </w:divBdr>
    </w:div>
    <w:div w:id="1513183329">
      <w:bodyDiv w:val="1"/>
      <w:marLeft w:val="0"/>
      <w:marRight w:val="0"/>
      <w:marTop w:val="0"/>
      <w:marBottom w:val="0"/>
      <w:divBdr>
        <w:top w:val="none" w:sz="0" w:space="0" w:color="auto"/>
        <w:left w:val="none" w:sz="0" w:space="0" w:color="auto"/>
        <w:bottom w:val="none" w:sz="0" w:space="0" w:color="auto"/>
        <w:right w:val="none" w:sz="0" w:space="0" w:color="auto"/>
      </w:divBdr>
    </w:div>
    <w:div w:id="1536775682">
      <w:bodyDiv w:val="1"/>
      <w:marLeft w:val="0"/>
      <w:marRight w:val="0"/>
      <w:marTop w:val="0"/>
      <w:marBottom w:val="0"/>
      <w:divBdr>
        <w:top w:val="none" w:sz="0" w:space="0" w:color="auto"/>
        <w:left w:val="none" w:sz="0" w:space="0" w:color="auto"/>
        <w:bottom w:val="none" w:sz="0" w:space="0" w:color="auto"/>
        <w:right w:val="none" w:sz="0" w:space="0" w:color="auto"/>
      </w:divBdr>
    </w:div>
    <w:div w:id="1662735122">
      <w:bodyDiv w:val="1"/>
      <w:marLeft w:val="0"/>
      <w:marRight w:val="0"/>
      <w:marTop w:val="0"/>
      <w:marBottom w:val="0"/>
      <w:divBdr>
        <w:top w:val="none" w:sz="0" w:space="0" w:color="auto"/>
        <w:left w:val="none" w:sz="0" w:space="0" w:color="auto"/>
        <w:bottom w:val="none" w:sz="0" w:space="0" w:color="auto"/>
        <w:right w:val="none" w:sz="0" w:space="0" w:color="auto"/>
      </w:divBdr>
    </w:div>
    <w:div w:id="1694577056">
      <w:bodyDiv w:val="1"/>
      <w:marLeft w:val="0"/>
      <w:marRight w:val="0"/>
      <w:marTop w:val="0"/>
      <w:marBottom w:val="0"/>
      <w:divBdr>
        <w:top w:val="none" w:sz="0" w:space="0" w:color="auto"/>
        <w:left w:val="none" w:sz="0" w:space="0" w:color="auto"/>
        <w:bottom w:val="none" w:sz="0" w:space="0" w:color="auto"/>
        <w:right w:val="none" w:sz="0" w:space="0" w:color="auto"/>
      </w:divBdr>
    </w:div>
    <w:div w:id="1842547483">
      <w:bodyDiv w:val="1"/>
      <w:marLeft w:val="0"/>
      <w:marRight w:val="0"/>
      <w:marTop w:val="0"/>
      <w:marBottom w:val="0"/>
      <w:divBdr>
        <w:top w:val="none" w:sz="0" w:space="0" w:color="auto"/>
        <w:left w:val="none" w:sz="0" w:space="0" w:color="auto"/>
        <w:bottom w:val="none" w:sz="0" w:space="0" w:color="auto"/>
        <w:right w:val="none" w:sz="0" w:space="0" w:color="auto"/>
      </w:divBdr>
    </w:div>
    <w:div w:id="1847207728">
      <w:bodyDiv w:val="1"/>
      <w:marLeft w:val="0"/>
      <w:marRight w:val="0"/>
      <w:marTop w:val="0"/>
      <w:marBottom w:val="0"/>
      <w:divBdr>
        <w:top w:val="none" w:sz="0" w:space="0" w:color="auto"/>
        <w:left w:val="none" w:sz="0" w:space="0" w:color="auto"/>
        <w:bottom w:val="none" w:sz="0" w:space="0" w:color="auto"/>
        <w:right w:val="none" w:sz="0" w:space="0" w:color="auto"/>
      </w:divBdr>
      <w:divsChild>
        <w:div w:id="579947918">
          <w:marLeft w:val="0"/>
          <w:marRight w:val="0"/>
          <w:marTop w:val="0"/>
          <w:marBottom w:val="0"/>
          <w:divBdr>
            <w:top w:val="none" w:sz="0" w:space="0" w:color="auto"/>
            <w:left w:val="none" w:sz="0" w:space="0" w:color="auto"/>
            <w:bottom w:val="none" w:sz="0" w:space="0" w:color="auto"/>
            <w:right w:val="none" w:sz="0" w:space="0" w:color="auto"/>
          </w:divBdr>
          <w:divsChild>
            <w:div w:id="10491429">
              <w:marLeft w:val="0"/>
              <w:marRight w:val="0"/>
              <w:marTop w:val="0"/>
              <w:marBottom w:val="0"/>
              <w:divBdr>
                <w:top w:val="none" w:sz="0" w:space="0" w:color="auto"/>
                <w:left w:val="none" w:sz="0" w:space="0" w:color="auto"/>
                <w:bottom w:val="none" w:sz="0" w:space="0" w:color="auto"/>
                <w:right w:val="none" w:sz="0" w:space="0" w:color="auto"/>
              </w:divBdr>
              <w:divsChild>
                <w:div w:id="173797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33604">
      <w:bodyDiv w:val="1"/>
      <w:marLeft w:val="0"/>
      <w:marRight w:val="0"/>
      <w:marTop w:val="0"/>
      <w:marBottom w:val="0"/>
      <w:divBdr>
        <w:top w:val="none" w:sz="0" w:space="0" w:color="auto"/>
        <w:left w:val="none" w:sz="0" w:space="0" w:color="auto"/>
        <w:bottom w:val="none" w:sz="0" w:space="0" w:color="auto"/>
        <w:right w:val="none" w:sz="0" w:space="0" w:color="auto"/>
      </w:divBdr>
    </w:div>
    <w:div w:id="20072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onitoring%20and%20Evaluation\Evaluation%20Management\Evaluation%20Handbook\TOR%20Template%20January%20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F0AC3DF1F0435E8DCB57805ADAEF97"/>
        <w:category>
          <w:name w:val="General"/>
          <w:gallery w:val="placeholder"/>
        </w:category>
        <w:types>
          <w:type w:val="bbPlcHdr"/>
        </w:types>
        <w:behaviors>
          <w:behavior w:val="content"/>
        </w:behaviors>
        <w:guid w:val="{2C9092D1-FC05-4D07-94C9-1A42474D5E35}"/>
      </w:docPartPr>
      <w:docPartBody>
        <w:p w:rsidR="00B504E9" w:rsidRDefault="00EF382B">
          <w:pPr>
            <w:pStyle w:val="C3F0AC3DF1F0435E8DCB57805ADAEF97"/>
          </w:pPr>
          <w:r>
            <w:rPr>
              <w:color w:val="000000" w:themeColor="text1"/>
            </w:rPr>
            <w:t>[</w:t>
          </w:r>
          <w:r w:rsidRPr="003A2EAE">
            <w:rPr>
              <w:color w:val="000000" w:themeColor="text1"/>
            </w:rPr>
            <w:t>Heading</w:t>
          </w:r>
          <w:r>
            <w:rPr>
              <w:color w:val="000000" w:themeColor="text1"/>
            </w:rPr>
            <w:t>]</w:t>
          </w:r>
        </w:p>
      </w:docPartBody>
    </w:docPart>
    <w:docPart>
      <w:docPartPr>
        <w:name w:val="957D97281F8C45DC87EA409313CB83D1"/>
        <w:category>
          <w:name w:val="General"/>
          <w:gallery w:val="placeholder"/>
        </w:category>
        <w:types>
          <w:type w:val="bbPlcHdr"/>
        </w:types>
        <w:behaviors>
          <w:behavior w:val="content"/>
        </w:behaviors>
        <w:guid w:val="{26CDE80B-F2C0-4A19-8AC0-759DC36D472F}"/>
      </w:docPartPr>
      <w:docPartBody>
        <w:p w:rsidR="00B504E9" w:rsidRDefault="00EF382B">
          <w:pPr>
            <w:pStyle w:val="957D97281F8C45DC87EA409313CB83D1"/>
          </w:pPr>
          <w:r>
            <w:rPr>
              <w:lang w:val="nb-NO"/>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E9"/>
    <w:rsid w:val="000070B3"/>
    <w:rsid w:val="0004471B"/>
    <w:rsid w:val="000F7F68"/>
    <w:rsid w:val="00124B08"/>
    <w:rsid w:val="001378CD"/>
    <w:rsid w:val="00193980"/>
    <w:rsid w:val="001B1AD6"/>
    <w:rsid w:val="001B64CE"/>
    <w:rsid w:val="001C593B"/>
    <w:rsid w:val="001E3486"/>
    <w:rsid w:val="002671B0"/>
    <w:rsid w:val="002838D5"/>
    <w:rsid w:val="002A2CF2"/>
    <w:rsid w:val="002A7F06"/>
    <w:rsid w:val="002B720A"/>
    <w:rsid w:val="002C1B14"/>
    <w:rsid w:val="002E2954"/>
    <w:rsid w:val="002F4752"/>
    <w:rsid w:val="002F6AD7"/>
    <w:rsid w:val="00301991"/>
    <w:rsid w:val="003102E6"/>
    <w:rsid w:val="0032765C"/>
    <w:rsid w:val="00337F62"/>
    <w:rsid w:val="003406D8"/>
    <w:rsid w:val="0039731C"/>
    <w:rsid w:val="003C2E97"/>
    <w:rsid w:val="00414097"/>
    <w:rsid w:val="00414594"/>
    <w:rsid w:val="004374B0"/>
    <w:rsid w:val="00457647"/>
    <w:rsid w:val="004604F8"/>
    <w:rsid w:val="0047457B"/>
    <w:rsid w:val="00482158"/>
    <w:rsid w:val="004916D4"/>
    <w:rsid w:val="004C1981"/>
    <w:rsid w:val="004E049F"/>
    <w:rsid w:val="004F0E6D"/>
    <w:rsid w:val="00514919"/>
    <w:rsid w:val="005220DB"/>
    <w:rsid w:val="00531027"/>
    <w:rsid w:val="00577385"/>
    <w:rsid w:val="005D24ED"/>
    <w:rsid w:val="005F7338"/>
    <w:rsid w:val="00624E18"/>
    <w:rsid w:val="006825BA"/>
    <w:rsid w:val="006A71AC"/>
    <w:rsid w:val="00740404"/>
    <w:rsid w:val="00742D1E"/>
    <w:rsid w:val="007470DA"/>
    <w:rsid w:val="007A5237"/>
    <w:rsid w:val="007B1784"/>
    <w:rsid w:val="007F275B"/>
    <w:rsid w:val="008534F7"/>
    <w:rsid w:val="008729C2"/>
    <w:rsid w:val="008741FB"/>
    <w:rsid w:val="008C5260"/>
    <w:rsid w:val="008D2313"/>
    <w:rsid w:val="008F27D2"/>
    <w:rsid w:val="009313CE"/>
    <w:rsid w:val="00953708"/>
    <w:rsid w:val="00962B73"/>
    <w:rsid w:val="00967348"/>
    <w:rsid w:val="00994F0E"/>
    <w:rsid w:val="009A64CB"/>
    <w:rsid w:val="009B4F1D"/>
    <w:rsid w:val="009C0E5A"/>
    <w:rsid w:val="00A02CB6"/>
    <w:rsid w:val="00A20B10"/>
    <w:rsid w:val="00A413AB"/>
    <w:rsid w:val="00A60FE0"/>
    <w:rsid w:val="00A63039"/>
    <w:rsid w:val="00A64E55"/>
    <w:rsid w:val="00AA411B"/>
    <w:rsid w:val="00B0138C"/>
    <w:rsid w:val="00B1247C"/>
    <w:rsid w:val="00B504E9"/>
    <w:rsid w:val="00B53D6A"/>
    <w:rsid w:val="00B54732"/>
    <w:rsid w:val="00B847C0"/>
    <w:rsid w:val="00B94DEC"/>
    <w:rsid w:val="00C23158"/>
    <w:rsid w:val="00C45BED"/>
    <w:rsid w:val="00CC20FE"/>
    <w:rsid w:val="00D5264A"/>
    <w:rsid w:val="00D81C8B"/>
    <w:rsid w:val="00D977D4"/>
    <w:rsid w:val="00E0559A"/>
    <w:rsid w:val="00E07877"/>
    <w:rsid w:val="00E1767C"/>
    <w:rsid w:val="00E2590D"/>
    <w:rsid w:val="00E523F9"/>
    <w:rsid w:val="00E80D92"/>
    <w:rsid w:val="00E95304"/>
    <w:rsid w:val="00EC62B0"/>
    <w:rsid w:val="00EE7A4B"/>
    <w:rsid w:val="00EF1B6D"/>
    <w:rsid w:val="00EF382B"/>
    <w:rsid w:val="00F03AE6"/>
    <w:rsid w:val="00F130BE"/>
    <w:rsid w:val="00F84B7B"/>
    <w:rsid w:val="00FB51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0AC3DF1F0435E8DCB57805ADAEF97">
    <w:name w:val="C3F0AC3DF1F0435E8DCB57805ADAEF97"/>
  </w:style>
  <w:style w:type="character" w:styleId="PlaceholderText">
    <w:name w:val="Placeholder Text"/>
    <w:basedOn w:val="DefaultParagraphFont"/>
    <w:uiPriority w:val="99"/>
    <w:semiHidden/>
    <w:rPr>
      <w:color w:val="808080"/>
    </w:rPr>
  </w:style>
  <w:style w:type="paragraph" w:customStyle="1" w:styleId="957D97281F8C45DC87EA409313CB83D1">
    <w:name w:val="957D97281F8C45DC87EA409313CB83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NRC">
      <a:dk1>
        <a:srgbClr val="464645"/>
      </a:dk1>
      <a:lt1>
        <a:sysClr val="window" lastClr="FFFFFF"/>
      </a:lt1>
      <a:dk2>
        <a:srgbClr val="A6A6A5"/>
      </a:dk2>
      <a:lt2>
        <a:srgbClr val="D3D3D2"/>
      </a:lt2>
      <a:accent1>
        <a:srgbClr val="FF7602"/>
      </a:accent1>
      <a:accent2>
        <a:srgbClr val="72C7E7"/>
      </a:accent2>
      <a:accent3>
        <a:srgbClr val="0094B3"/>
      </a:accent3>
      <a:accent4>
        <a:srgbClr val="CE5C43"/>
      </a:accent4>
      <a:accent5>
        <a:srgbClr val="FDC82F"/>
      </a:accent5>
      <a:accent6>
        <a:srgbClr val="F3EC7A"/>
      </a:accent6>
      <a:hlink>
        <a:srgbClr val="0563C1"/>
      </a:hlink>
      <a:folHlink>
        <a:srgbClr val="954F72"/>
      </a:folHlink>
    </a:clrScheme>
    <a:fontScheme name="NRC">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86712f-c9c9-489e-a1be-52d65d5af7cb">
      <Terms xmlns="http://schemas.microsoft.com/office/infopath/2007/PartnerControls"/>
    </lcf76f155ced4ddcb4097134ff3c332f>
    <TaxCatchAll xmlns="edf49c57-75fb-48fa-beb0-db5bba669c9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C9CA0EB0E0374EB0168B0139C3980B" ma:contentTypeVersion="15" ma:contentTypeDescription="Create a new document." ma:contentTypeScope="" ma:versionID="341be119d7540f171ea20fee63582d3f">
  <xsd:schema xmlns:xsd="http://www.w3.org/2001/XMLSchema" xmlns:xs="http://www.w3.org/2001/XMLSchema" xmlns:p="http://schemas.microsoft.com/office/2006/metadata/properties" xmlns:ns2="f286712f-c9c9-489e-a1be-52d65d5af7cb" xmlns:ns3="edf49c57-75fb-48fa-beb0-db5bba669c97" targetNamespace="http://schemas.microsoft.com/office/2006/metadata/properties" ma:root="true" ma:fieldsID="bb3df44bc2c82995bc9cec0ed570b72e" ns2:_="" ns3:_="">
    <xsd:import namespace="f286712f-c9c9-489e-a1be-52d65d5af7cb"/>
    <xsd:import namespace="edf49c57-75fb-48fa-beb0-db5bba669c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6712f-c9c9-489e-a1be-52d65d5af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49c57-75fb-48fa-beb0-db5bba669c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504a1e-95ae-4a5a-b1d9-f6e5cd43e48f}" ma:internalName="TaxCatchAll" ma:showField="CatchAllData" ma:web="edf49c57-75fb-48fa-beb0-db5bba669c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root>
</file>

<file path=customXml/itemProps1.xml><?xml version="1.0" encoding="utf-8"?>
<ds:datastoreItem xmlns:ds="http://schemas.openxmlformats.org/officeDocument/2006/customXml" ds:itemID="{E35D37E0-01ED-4956-89D4-C43780C241B3}">
  <ds:schemaRefs>
    <ds:schemaRef ds:uri="http://schemas.microsoft.com/office/2006/metadata/properties"/>
    <ds:schemaRef ds:uri="http://schemas.microsoft.com/office/infopath/2007/PartnerControls"/>
    <ds:schemaRef ds:uri="f286712f-c9c9-489e-a1be-52d65d5af7cb"/>
    <ds:schemaRef ds:uri="edf49c57-75fb-48fa-beb0-db5bba669c97"/>
  </ds:schemaRefs>
</ds:datastoreItem>
</file>

<file path=customXml/itemProps2.xml><?xml version="1.0" encoding="utf-8"?>
<ds:datastoreItem xmlns:ds="http://schemas.openxmlformats.org/officeDocument/2006/customXml" ds:itemID="{F265E353-10ED-4059-9AC8-9D6299BB7A7D}">
  <ds:schemaRefs>
    <ds:schemaRef ds:uri="http://schemas.openxmlformats.org/officeDocument/2006/bibliography"/>
  </ds:schemaRefs>
</ds:datastoreItem>
</file>

<file path=customXml/itemProps3.xml><?xml version="1.0" encoding="utf-8"?>
<ds:datastoreItem xmlns:ds="http://schemas.openxmlformats.org/officeDocument/2006/customXml" ds:itemID="{6515207C-11BF-4E95-9BE0-32BB9F9F5350}">
  <ds:schemaRefs>
    <ds:schemaRef ds:uri="http://schemas.microsoft.com/sharepoint/v3/contenttype/forms"/>
  </ds:schemaRefs>
</ds:datastoreItem>
</file>

<file path=customXml/itemProps4.xml><?xml version="1.0" encoding="utf-8"?>
<ds:datastoreItem xmlns:ds="http://schemas.openxmlformats.org/officeDocument/2006/customXml" ds:itemID="{439E355A-953B-4FD7-803B-8E6C87A7E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6712f-c9c9-489e-a1be-52d65d5af7cb"/>
    <ds:schemaRef ds:uri="edf49c57-75fb-48fa-beb0-db5bba669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B7BBFD-CE12-4C30-9DA7-35A00032CCA7}">
  <ds:schemaRefs/>
</ds:datastoreItem>
</file>

<file path=docProps/app.xml><?xml version="1.0" encoding="utf-8"?>
<Properties xmlns="http://schemas.openxmlformats.org/officeDocument/2006/extended-properties" xmlns:vt="http://schemas.openxmlformats.org/officeDocument/2006/docPropsVTypes">
  <Template>TOR Template January 2016</Template>
  <TotalTime>23</TotalTime>
  <Pages>11</Pages>
  <Words>3675</Words>
  <Characters>20952</Characters>
  <Application>Microsoft Office Word</Application>
  <DocSecurity>0</DocSecurity>
  <Lines>174</Lines>
  <Paragraphs>49</Paragraphs>
  <ScaleCrop>false</ScaleCrop>
  <Company>NRC</Company>
  <LinksUpToDate>false</LinksUpToDate>
  <CharactersWithSpaces>24578</CharactersWithSpaces>
  <SharedDoc>false</SharedDoc>
  <HLinks>
    <vt:vector size="18" baseType="variant">
      <vt:variant>
        <vt:i4>3080283</vt:i4>
      </vt:variant>
      <vt:variant>
        <vt:i4>6</vt:i4>
      </vt:variant>
      <vt:variant>
        <vt:i4>0</vt:i4>
      </vt:variant>
      <vt:variant>
        <vt:i4>5</vt:i4>
      </vt:variant>
      <vt:variant>
        <vt:lpwstr>mailto:pl.procurement@nrc.no</vt:lpwstr>
      </vt:variant>
      <vt:variant>
        <vt:lpwstr/>
      </vt:variant>
      <vt:variant>
        <vt:i4>3080283</vt:i4>
      </vt:variant>
      <vt:variant>
        <vt:i4>3</vt:i4>
      </vt:variant>
      <vt:variant>
        <vt:i4>0</vt:i4>
      </vt:variant>
      <vt:variant>
        <vt:i4>5</vt:i4>
      </vt:variant>
      <vt:variant>
        <vt:lpwstr>mailto:pl.procurement@nrc.no</vt:lpwstr>
      </vt:variant>
      <vt:variant>
        <vt:lpwstr/>
      </vt:variant>
      <vt:variant>
        <vt:i4>2883653</vt:i4>
      </vt:variant>
      <vt:variant>
        <vt:i4>0</vt:i4>
      </vt:variant>
      <vt:variant>
        <vt:i4>0</vt:i4>
      </vt:variant>
      <vt:variant>
        <vt:i4>5</vt:i4>
      </vt:variant>
      <vt:variant>
        <vt:lpwstr>mailto:pl.tender@nrc.no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 Zaibak</dc:creator>
  <cp:keywords/>
  <dc:description>Template by addpoint.no</dc:description>
  <cp:lastModifiedBy>Daniel Popielarski</cp:lastModifiedBy>
  <cp:revision>295</cp:revision>
  <dcterms:created xsi:type="dcterms:W3CDTF">2024-07-11T10:50:00Z</dcterms:created>
  <dcterms:modified xsi:type="dcterms:W3CDTF">2024-08-13T15:01:00Z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0x010100C8F12578A083D540B82B6B3166151A09</vt:lpwstr>
  </property>
  <property fmtid="{D5CDD505-2E9C-101B-9397-08002B2CF9AE}" pid="4" name="MediaServiceImageTags">
    <vt:lpwstr/>
  </property>
</Properties>
</file>